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9F0B" w14:textId="77777777" w:rsidR="0032563F" w:rsidRPr="00580EB9" w:rsidRDefault="00DB0297" w:rsidP="00441218">
      <w:pPr>
        <w:pStyle w:val="ListParagraph"/>
        <w:ind w:left="360"/>
        <w:rPr>
          <w:rFonts w:ascii="Times New Roman" w:hAnsi="Times New Roman"/>
        </w:rPr>
      </w:pPr>
      <w:bookmarkStart w:id="0" w:name="_GoBack"/>
      <w:bookmarkEnd w:id="0"/>
      <w:r w:rsidRPr="00580EB9">
        <w:rPr>
          <w:rFonts w:ascii="Times New Roman" w:hAnsi="Times New Roman"/>
          <w:noProof/>
          <w:snapToGrid/>
        </w:rPr>
        <w:drawing>
          <wp:anchor distT="0" distB="0" distL="114300" distR="114300" simplePos="0" relativeHeight="251663360" behindDoc="0" locked="0" layoutInCell="1" allowOverlap="1" wp14:anchorId="2220B437" wp14:editId="5BAE77D9">
            <wp:simplePos x="0" y="0"/>
            <wp:positionH relativeFrom="column">
              <wp:posOffset>487680</wp:posOffset>
            </wp:positionH>
            <wp:positionV relativeFrom="paragraph">
              <wp:posOffset>22860</wp:posOffset>
            </wp:positionV>
            <wp:extent cx="5485130" cy="635635"/>
            <wp:effectExtent l="0" t="0" r="1270" b="0"/>
            <wp:wrapSquare wrapText="bothSides"/>
            <wp:docPr id="1" name="Picture 1" descr="m7566A-eGovPEE_C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7566A-eGovPEE_CH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8197A" w14:textId="77777777" w:rsidR="0032563F" w:rsidRPr="00580EB9" w:rsidRDefault="0032563F">
      <w:pPr>
        <w:jc w:val="center"/>
        <w:rPr>
          <w:rFonts w:ascii="Times New Roman" w:hAnsi="Times New Roman"/>
        </w:rPr>
      </w:pPr>
    </w:p>
    <w:p w14:paraId="621624CD" w14:textId="77777777" w:rsidR="0032563F" w:rsidRPr="00580EB9" w:rsidRDefault="0032563F">
      <w:pPr>
        <w:jc w:val="center"/>
        <w:rPr>
          <w:rFonts w:ascii="Times New Roman" w:hAnsi="Times New Roman"/>
        </w:rPr>
      </w:pPr>
    </w:p>
    <w:p w14:paraId="068EB141" w14:textId="77777777" w:rsidR="0032563F" w:rsidRPr="00580EB9" w:rsidRDefault="0032563F">
      <w:pPr>
        <w:jc w:val="center"/>
        <w:rPr>
          <w:rFonts w:ascii="Times New Roman" w:hAnsi="Times New Roman"/>
        </w:rPr>
      </w:pPr>
    </w:p>
    <w:p w14:paraId="2B32C9DB" w14:textId="77777777" w:rsidR="0032563F" w:rsidRPr="00580EB9" w:rsidRDefault="0032563F">
      <w:pPr>
        <w:jc w:val="center"/>
        <w:rPr>
          <w:rFonts w:ascii="Times New Roman" w:hAnsi="Times New Roman"/>
        </w:rPr>
      </w:pPr>
    </w:p>
    <w:p w14:paraId="567695B9" w14:textId="77777777" w:rsidR="0032563F" w:rsidRPr="00580EB9" w:rsidRDefault="0032563F">
      <w:pPr>
        <w:jc w:val="center"/>
        <w:rPr>
          <w:rFonts w:ascii="Times New Roman" w:hAnsi="Times New Roman"/>
        </w:rPr>
      </w:pPr>
    </w:p>
    <w:p w14:paraId="1E5AB8C5" w14:textId="77777777" w:rsidR="0032563F" w:rsidRPr="00580EB9" w:rsidRDefault="0032563F">
      <w:pPr>
        <w:jc w:val="center"/>
        <w:rPr>
          <w:rFonts w:ascii="Times New Roman" w:hAnsi="Times New Roman"/>
        </w:rPr>
      </w:pPr>
    </w:p>
    <w:p w14:paraId="196F19E3" w14:textId="77777777" w:rsidR="0032563F" w:rsidRPr="00580EB9" w:rsidRDefault="0032563F">
      <w:pPr>
        <w:jc w:val="center"/>
        <w:rPr>
          <w:rFonts w:ascii="Times New Roman" w:hAnsi="Times New Roman"/>
        </w:rPr>
      </w:pPr>
    </w:p>
    <w:p w14:paraId="5640D568" w14:textId="77777777" w:rsidR="0032563F" w:rsidRPr="00580EB9" w:rsidRDefault="0032563F">
      <w:pPr>
        <w:jc w:val="center"/>
        <w:rPr>
          <w:rFonts w:ascii="Times New Roman" w:hAnsi="Times New Roman"/>
        </w:rPr>
      </w:pPr>
    </w:p>
    <w:p w14:paraId="1808AD3D" w14:textId="2141563A" w:rsidR="0032563F" w:rsidRPr="00580EB9" w:rsidRDefault="000C2081" w:rsidP="00DE4847">
      <w:pPr>
        <w:jc w:val="center"/>
        <w:rPr>
          <w:rFonts w:ascii="Times New Roman" w:hAnsi="Times New Roman"/>
          <w:sz w:val="72"/>
          <w:szCs w:val="72"/>
        </w:rPr>
      </w:pPr>
      <w:bookmarkStart w:id="1" w:name="_Toc356650789"/>
      <w:r w:rsidRPr="00580EB9">
        <w:rPr>
          <w:rFonts w:ascii="Times New Roman" w:hAnsi="Times New Roman"/>
          <w:sz w:val="72"/>
          <w:szCs w:val="72"/>
        </w:rPr>
        <w:t>eCityGov</w:t>
      </w:r>
      <w:r w:rsidR="00C90CDE" w:rsidRPr="00580EB9">
        <w:rPr>
          <w:rFonts w:ascii="Times New Roman" w:hAnsi="Times New Roman"/>
          <w:sz w:val="72"/>
          <w:szCs w:val="72"/>
        </w:rPr>
        <w:t xml:space="preserve"> Alliance</w:t>
      </w:r>
      <w:bookmarkEnd w:id="1"/>
    </w:p>
    <w:p w14:paraId="09816F26" w14:textId="1F310D51" w:rsidR="0032563F" w:rsidRPr="00580EB9" w:rsidRDefault="0032563F" w:rsidP="00DE4847">
      <w:pPr>
        <w:jc w:val="center"/>
        <w:rPr>
          <w:rFonts w:ascii="Times New Roman" w:hAnsi="Times New Roman"/>
          <w:sz w:val="72"/>
          <w:szCs w:val="72"/>
        </w:rPr>
      </w:pPr>
      <w:bookmarkStart w:id="2" w:name="_Toc138756946"/>
      <w:bookmarkStart w:id="3" w:name="_Toc139077145"/>
      <w:bookmarkStart w:id="4" w:name="_Toc139077953"/>
      <w:bookmarkStart w:id="5" w:name="_Toc139078477"/>
      <w:bookmarkStart w:id="6" w:name="_Toc139078843"/>
      <w:bookmarkStart w:id="7" w:name="_Toc272735613"/>
      <w:bookmarkStart w:id="8" w:name="_Toc356650790"/>
      <w:r w:rsidRPr="00580EB9">
        <w:rPr>
          <w:rFonts w:ascii="Times New Roman" w:hAnsi="Times New Roman"/>
          <w:sz w:val="72"/>
          <w:szCs w:val="72"/>
        </w:rPr>
        <w:t>Financial Policies</w:t>
      </w:r>
      <w:bookmarkEnd w:id="2"/>
      <w:bookmarkEnd w:id="3"/>
      <w:bookmarkEnd w:id="4"/>
      <w:bookmarkEnd w:id="5"/>
      <w:bookmarkEnd w:id="6"/>
      <w:bookmarkEnd w:id="7"/>
      <w:bookmarkEnd w:id="8"/>
    </w:p>
    <w:p w14:paraId="4591C013" w14:textId="77777777" w:rsidR="0032563F" w:rsidRPr="00580EB9" w:rsidRDefault="0032563F">
      <w:pPr>
        <w:jc w:val="center"/>
        <w:rPr>
          <w:rFonts w:ascii="Times New Roman" w:hAnsi="Times New Roman"/>
        </w:rPr>
      </w:pPr>
    </w:p>
    <w:p w14:paraId="03826662" w14:textId="77777777" w:rsidR="0032563F" w:rsidRPr="00580EB9" w:rsidRDefault="0032563F">
      <w:pPr>
        <w:jc w:val="center"/>
        <w:rPr>
          <w:rFonts w:ascii="Times New Roman" w:hAnsi="Times New Roman"/>
        </w:rPr>
      </w:pPr>
    </w:p>
    <w:p w14:paraId="4734CA0A" w14:textId="77777777" w:rsidR="007A2D91" w:rsidRPr="00580EB9" w:rsidRDefault="007A2D91">
      <w:pPr>
        <w:jc w:val="center"/>
        <w:rPr>
          <w:rFonts w:ascii="Times New Roman" w:hAnsi="Times New Roman"/>
        </w:rPr>
      </w:pPr>
    </w:p>
    <w:p w14:paraId="4F37A9A3" w14:textId="77777777" w:rsidR="007A2D91" w:rsidRPr="00580EB9" w:rsidRDefault="007A2D91">
      <w:pPr>
        <w:jc w:val="center"/>
        <w:rPr>
          <w:rFonts w:ascii="Times New Roman" w:hAnsi="Times New Roman"/>
        </w:rPr>
      </w:pPr>
    </w:p>
    <w:p w14:paraId="2573C169" w14:textId="77777777" w:rsidR="007A2D91" w:rsidRPr="00580EB9" w:rsidRDefault="007A2D91">
      <w:pPr>
        <w:jc w:val="center"/>
        <w:rPr>
          <w:rFonts w:ascii="Times New Roman" w:hAnsi="Times New Roman"/>
        </w:rPr>
      </w:pPr>
    </w:p>
    <w:p w14:paraId="64CFA1E6" w14:textId="77777777" w:rsidR="007A2D91" w:rsidRPr="00580EB9" w:rsidRDefault="007A2D91">
      <w:pPr>
        <w:jc w:val="center"/>
        <w:rPr>
          <w:rFonts w:ascii="Times New Roman" w:hAnsi="Times New Roman"/>
        </w:rPr>
      </w:pPr>
    </w:p>
    <w:p w14:paraId="0C82DCB5" w14:textId="77777777" w:rsidR="007A2D91" w:rsidRPr="00580EB9" w:rsidRDefault="007A2D91">
      <w:pPr>
        <w:jc w:val="center"/>
        <w:rPr>
          <w:rFonts w:ascii="Times New Roman" w:hAnsi="Times New Roman"/>
        </w:rPr>
      </w:pPr>
    </w:p>
    <w:p w14:paraId="1359D1AA" w14:textId="77777777" w:rsidR="007A2D91" w:rsidRPr="00580EB9" w:rsidRDefault="007A2D91">
      <w:pPr>
        <w:jc w:val="center"/>
        <w:rPr>
          <w:rFonts w:ascii="Times New Roman" w:hAnsi="Times New Roman"/>
        </w:rPr>
      </w:pPr>
    </w:p>
    <w:p w14:paraId="77CD2C4A" w14:textId="77777777" w:rsidR="007A2D91" w:rsidRPr="00580EB9" w:rsidRDefault="007A2D91">
      <w:pPr>
        <w:jc w:val="center"/>
        <w:rPr>
          <w:rFonts w:ascii="Times New Roman" w:hAnsi="Times New Roman"/>
        </w:rPr>
      </w:pPr>
    </w:p>
    <w:p w14:paraId="1529024E" w14:textId="77777777" w:rsidR="007A2D91" w:rsidRPr="00580EB9" w:rsidRDefault="007A2D91">
      <w:pPr>
        <w:jc w:val="center"/>
        <w:rPr>
          <w:rFonts w:ascii="Times New Roman" w:hAnsi="Times New Roman"/>
        </w:rPr>
      </w:pPr>
    </w:p>
    <w:p w14:paraId="614A21B5" w14:textId="77777777" w:rsidR="007A2D91" w:rsidRPr="00580EB9" w:rsidRDefault="007A2D91">
      <w:pPr>
        <w:jc w:val="center"/>
        <w:rPr>
          <w:rFonts w:ascii="Times New Roman" w:hAnsi="Times New Roman"/>
        </w:rPr>
      </w:pPr>
    </w:p>
    <w:p w14:paraId="73FBFF82" w14:textId="77777777" w:rsidR="007A2D91" w:rsidRPr="00580EB9" w:rsidRDefault="007A2D91">
      <w:pPr>
        <w:jc w:val="center"/>
        <w:rPr>
          <w:rFonts w:ascii="Times New Roman" w:hAnsi="Times New Roman"/>
        </w:rPr>
      </w:pPr>
    </w:p>
    <w:p w14:paraId="25860781" w14:textId="77777777" w:rsidR="007A2D91" w:rsidRPr="00580EB9" w:rsidRDefault="007A2D91">
      <w:pPr>
        <w:jc w:val="center"/>
        <w:rPr>
          <w:rFonts w:ascii="Times New Roman" w:hAnsi="Times New Roman"/>
        </w:rPr>
      </w:pPr>
    </w:p>
    <w:p w14:paraId="21DA9B49" w14:textId="77777777" w:rsidR="007A2D91" w:rsidRPr="00580EB9" w:rsidRDefault="007A2D91">
      <w:pPr>
        <w:jc w:val="center"/>
        <w:rPr>
          <w:rFonts w:ascii="Times New Roman" w:hAnsi="Times New Roman"/>
        </w:rPr>
      </w:pPr>
    </w:p>
    <w:p w14:paraId="5A83F491" w14:textId="77777777" w:rsidR="007A2D91" w:rsidRPr="00580EB9" w:rsidRDefault="007A2D91">
      <w:pPr>
        <w:jc w:val="center"/>
        <w:rPr>
          <w:rFonts w:ascii="Times New Roman" w:hAnsi="Times New Roman"/>
        </w:rPr>
      </w:pPr>
    </w:p>
    <w:p w14:paraId="134A4F99" w14:textId="77777777" w:rsidR="007A2D91" w:rsidRPr="00580EB9" w:rsidRDefault="007A2D91">
      <w:pPr>
        <w:jc w:val="center"/>
        <w:rPr>
          <w:rFonts w:ascii="Times New Roman" w:hAnsi="Times New Roman"/>
        </w:rPr>
      </w:pPr>
    </w:p>
    <w:p w14:paraId="24DC49CB" w14:textId="77777777" w:rsidR="007A2D91" w:rsidRPr="00580EB9" w:rsidRDefault="007A2D91">
      <w:pPr>
        <w:jc w:val="center"/>
        <w:rPr>
          <w:rFonts w:ascii="Times New Roman" w:hAnsi="Times New Roman"/>
        </w:rPr>
      </w:pPr>
    </w:p>
    <w:p w14:paraId="3207C6D7" w14:textId="77777777" w:rsidR="007A2D91" w:rsidRPr="00580EB9" w:rsidRDefault="007A2D91">
      <w:pPr>
        <w:jc w:val="center"/>
        <w:rPr>
          <w:rFonts w:ascii="Times New Roman" w:hAnsi="Times New Roman"/>
        </w:rPr>
      </w:pPr>
    </w:p>
    <w:p w14:paraId="6F63F4A1" w14:textId="77777777" w:rsidR="007A2D91" w:rsidRPr="00580EB9" w:rsidRDefault="007A2D91">
      <w:pPr>
        <w:jc w:val="center"/>
        <w:rPr>
          <w:rFonts w:ascii="Times New Roman" w:hAnsi="Times New Roman"/>
        </w:rPr>
      </w:pPr>
    </w:p>
    <w:p w14:paraId="241BE8EB" w14:textId="77777777" w:rsidR="00BD2767" w:rsidRPr="00580EB9" w:rsidRDefault="00BD2767">
      <w:pPr>
        <w:jc w:val="center"/>
        <w:rPr>
          <w:rFonts w:ascii="Times New Roman" w:hAnsi="Times New Roman"/>
        </w:rPr>
      </w:pPr>
    </w:p>
    <w:p w14:paraId="4D43560A" w14:textId="586F6D3B" w:rsidR="00B53955" w:rsidRPr="00580EB9" w:rsidRDefault="00B53955">
      <w:pPr>
        <w:jc w:val="center"/>
        <w:rPr>
          <w:rFonts w:ascii="Times New Roman" w:hAnsi="Times New Roman"/>
          <w:b/>
          <w:sz w:val="20"/>
        </w:rPr>
      </w:pPr>
      <w:r w:rsidRPr="00580EB9">
        <w:rPr>
          <w:rFonts w:ascii="Times New Roman" w:hAnsi="Times New Roman"/>
          <w:b/>
          <w:sz w:val="20"/>
        </w:rPr>
        <w:t xml:space="preserve">Revised </w:t>
      </w:r>
      <w:r w:rsidR="00677BEE" w:rsidRPr="00580EB9">
        <w:rPr>
          <w:rFonts w:ascii="Times New Roman" w:hAnsi="Times New Roman"/>
          <w:b/>
          <w:sz w:val="20"/>
        </w:rPr>
        <w:t>September</w:t>
      </w:r>
      <w:r w:rsidR="001B10D7" w:rsidRPr="00580EB9">
        <w:rPr>
          <w:rFonts w:ascii="Times New Roman" w:hAnsi="Times New Roman"/>
          <w:b/>
          <w:sz w:val="20"/>
        </w:rPr>
        <w:t xml:space="preserve"> 15</w:t>
      </w:r>
      <w:r w:rsidR="00933539" w:rsidRPr="00580EB9">
        <w:rPr>
          <w:rFonts w:ascii="Times New Roman" w:hAnsi="Times New Roman"/>
          <w:b/>
          <w:sz w:val="20"/>
        </w:rPr>
        <w:t>, 2017</w:t>
      </w:r>
    </w:p>
    <w:p w14:paraId="45BE4D45" w14:textId="2AD4CC40" w:rsidR="00580EB9" w:rsidRPr="00580EB9" w:rsidRDefault="00580EB9">
      <w:pPr>
        <w:jc w:val="center"/>
        <w:rPr>
          <w:rFonts w:ascii="Times New Roman" w:hAnsi="Times New Roman"/>
          <w:b/>
          <w:sz w:val="20"/>
        </w:rPr>
      </w:pPr>
      <w:r w:rsidRPr="00580EB9">
        <w:rPr>
          <w:rFonts w:ascii="Times New Roman" w:hAnsi="Times New Roman"/>
          <w:b/>
          <w:sz w:val="20"/>
        </w:rPr>
        <w:t>APPROVED APRIL 20, 2018</w:t>
      </w:r>
    </w:p>
    <w:p w14:paraId="7346A17B" w14:textId="77777777" w:rsidR="00260AD6" w:rsidRPr="00580EB9" w:rsidRDefault="00260AD6">
      <w:pPr>
        <w:widowControl/>
        <w:rPr>
          <w:rFonts w:ascii="Times New Roman" w:hAnsi="Times New Roman"/>
          <w:b/>
          <w:sz w:val="40"/>
          <w:szCs w:val="40"/>
        </w:rPr>
      </w:pPr>
      <w:r w:rsidRPr="00580EB9">
        <w:rPr>
          <w:rFonts w:ascii="Times New Roman" w:hAnsi="Times New Roman"/>
          <w:b/>
          <w:sz w:val="40"/>
          <w:szCs w:val="40"/>
        </w:rPr>
        <w:br w:type="page"/>
      </w:r>
    </w:p>
    <w:p w14:paraId="2BC837DB" w14:textId="694ABD22" w:rsidR="0032563F" w:rsidRPr="00580EB9" w:rsidRDefault="00AC3597">
      <w:pPr>
        <w:jc w:val="center"/>
        <w:rPr>
          <w:rFonts w:ascii="Times New Roman" w:hAnsi="Times New Roman"/>
          <w:b/>
          <w:sz w:val="40"/>
          <w:szCs w:val="40"/>
        </w:rPr>
      </w:pPr>
      <w:r w:rsidRPr="00580EB9">
        <w:rPr>
          <w:rFonts w:ascii="Times New Roman" w:hAnsi="Times New Roman"/>
          <w:b/>
          <w:sz w:val="40"/>
          <w:szCs w:val="40"/>
        </w:rPr>
        <w:lastRenderedPageBreak/>
        <w:t>Table of Contents</w:t>
      </w:r>
    </w:p>
    <w:p w14:paraId="3B139DEE" w14:textId="77777777" w:rsidR="00AC3597" w:rsidRPr="00580EB9" w:rsidRDefault="00AC3597">
      <w:pPr>
        <w:jc w:val="center"/>
        <w:rPr>
          <w:rFonts w:ascii="Times New Roman" w:hAnsi="Times New Roman"/>
        </w:rPr>
      </w:pPr>
    </w:p>
    <w:p w14:paraId="1E0AC92D" w14:textId="77777777" w:rsidR="00123B46" w:rsidRPr="00580EB9" w:rsidRDefault="006D083A">
      <w:pPr>
        <w:pStyle w:val="TOC1"/>
        <w:tabs>
          <w:tab w:val="left" w:pos="480"/>
          <w:tab w:val="right" w:leader="dot" w:pos="9350"/>
        </w:tabs>
        <w:rPr>
          <w:rFonts w:ascii="Times New Roman" w:eastAsiaTheme="minorEastAsia" w:hAnsi="Times New Roman"/>
          <w:b w:val="0"/>
          <w:bCs w:val="0"/>
          <w:caps w:val="0"/>
          <w:noProof/>
          <w:snapToGrid/>
          <w:sz w:val="22"/>
          <w:szCs w:val="22"/>
        </w:rPr>
      </w:pPr>
      <w:r w:rsidRPr="00580EB9">
        <w:rPr>
          <w:rFonts w:ascii="Times New Roman" w:hAnsi="Times New Roman"/>
        </w:rPr>
        <w:fldChar w:fldCharType="begin"/>
      </w:r>
      <w:r w:rsidRPr="00580EB9">
        <w:rPr>
          <w:rFonts w:ascii="Times New Roman" w:hAnsi="Times New Roman"/>
        </w:rPr>
        <w:instrText xml:space="preserve"> TOC \o "2-2" \h \z \t "Heading 1,1" </w:instrText>
      </w:r>
      <w:r w:rsidRPr="00580EB9">
        <w:rPr>
          <w:rFonts w:ascii="Times New Roman" w:hAnsi="Times New Roman"/>
        </w:rPr>
        <w:fldChar w:fldCharType="separate"/>
      </w:r>
      <w:hyperlink w:anchor="_Toc494792403" w:history="1">
        <w:r w:rsidR="00123B46" w:rsidRPr="00580EB9">
          <w:rPr>
            <w:rStyle w:val="Hyperlink"/>
            <w:rFonts w:ascii="Times New Roman" w:hAnsi="Times New Roman"/>
            <w:noProof/>
          </w:rPr>
          <w:t>1)</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Authorization</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_Toc494792403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3</w:t>
        </w:r>
        <w:r w:rsidR="00123B46" w:rsidRPr="00580EB9">
          <w:rPr>
            <w:rFonts w:ascii="Times New Roman" w:hAnsi="Times New Roman"/>
            <w:noProof/>
            <w:webHidden/>
          </w:rPr>
          <w:fldChar w:fldCharType="end"/>
        </w:r>
      </w:hyperlink>
    </w:p>
    <w:p w14:paraId="1ED4740E"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04"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Authorization Policy:</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_Toc494792404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3</w:t>
        </w:r>
        <w:r w:rsidR="00123B46" w:rsidRPr="00580EB9">
          <w:rPr>
            <w:rFonts w:ascii="Times New Roman" w:hAnsi="Times New Roman"/>
            <w:noProof/>
            <w:webHidden/>
          </w:rPr>
          <w:fldChar w:fldCharType="end"/>
        </w:r>
      </w:hyperlink>
    </w:p>
    <w:p w14:paraId="5774F31C"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05"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(Authorization):</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_Toc494792405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3</w:t>
        </w:r>
        <w:r w:rsidR="00123B46" w:rsidRPr="00580EB9">
          <w:rPr>
            <w:rFonts w:ascii="Times New Roman" w:hAnsi="Times New Roman"/>
            <w:noProof/>
            <w:webHidden/>
          </w:rPr>
          <w:fldChar w:fldCharType="end"/>
        </w:r>
      </w:hyperlink>
    </w:p>
    <w:p w14:paraId="3C9F5196" w14:textId="77777777" w:rsidR="00123B46" w:rsidRPr="00580EB9" w:rsidRDefault="005E71A1">
      <w:pPr>
        <w:pStyle w:val="TOC1"/>
        <w:tabs>
          <w:tab w:val="left" w:pos="480"/>
          <w:tab w:val="right" w:leader="dot" w:pos="9350"/>
        </w:tabs>
        <w:rPr>
          <w:rFonts w:ascii="Times New Roman" w:eastAsiaTheme="minorEastAsia" w:hAnsi="Times New Roman"/>
          <w:b w:val="0"/>
          <w:bCs w:val="0"/>
          <w:caps w:val="0"/>
          <w:noProof/>
          <w:snapToGrid/>
          <w:sz w:val="22"/>
          <w:szCs w:val="22"/>
        </w:rPr>
      </w:pPr>
      <w:hyperlink w:anchor="_Toc494792406" w:history="1">
        <w:r w:rsidR="00123B46" w:rsidRPr="00580EB9">
          <w:rPr>
            <w:rStyle w:val="Hyperlink"/>
            <w:rFonts w:ascii="Times New Roman" w:hAnsi="Times New Roman"/>
            <w:noProof/>
          </w:rPr>
          <w:t>2)</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Fiscal Stewardship</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_Toc494792406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3</w:t>
        </w:r>
        <w:r w:rsidR="00123B46" w:rsidRPr="00580EB9">
          <w:rPr>
            <w:rFonts w:ascii="Times New Roman" w:hAnsi="Times New Roman"/>
            <w:noProof/>
            <w:webHidden/>
          </w:rPr>
          <w:fldChar w:fldCharType="end"/>
        </w:r>
      </w:hyperlink>
    </w:p>
    <w:p w14:paraId="4709CE38"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07"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Fiscal Stewardship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_Toc494792407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3</w:t>
        </w:r>
        <w:r w:rsidR="00123B46" w:rsidRPr="00580EB9">
          <w:rPr>
            <w:rFonts w:ascii="Times New Roman" w:hAnsi="Times New Roman"/>
            <w:noProof/>
            <w:webHidden/>
          </w:rPr>
          <w:fldChar w:fldCharType="end"/>
        </w:r>
      </w:hyperlink>
    </w:p>
    <w:p w14:paraId="5E39154E"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08"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(Fiscal Stewardship):</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_Toc494792408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3</w:t>
        </w:r>
        <w:r w:rsidR="00123B46" w:rsidRPr="00580EB9">
          <w:rPr>
            <w:rFonts w:ascii="Times New Roman" w:hAnsi="Times New Roman"/>
            <w:noProof/>
            <w:webHidden/>
          </w:rPr>
          <w:fldChar w:fldCharType="end"/>
        </w:r>
      </w:hyperlink>
    </w:p>
    <w:p w14:paraId="4EF33ECE" w14:textId="77777777" w:rsidR="00123B46" w:rsidRPr="00580EB9" w:rsidRDefault="005E71A1">
      <w:pPr>
        <w:pStyle w:val="TOC1"/>
        <w:tabs>
          <w:tab w:val="left" w:pos="480"/>
          <w:tab w:val="right" w:leader="dot" w:pos="9350"/>
        </w:tabs>
        <w:rPr>
          <w:rFonts w:ascii="Times New Roman" w:eastAsiaTheme="minorEastAsia" w:hAnsi="Times New Roman"/>
          <w:b w:val="0"/>
          <w:bCs w:val="0"/>
          <w:caps w:val="0"/>
          <w:noProof/>
          <w:snapToGrid/>
          <w:sz w:val="22"/>
          <w:szCs w:val="22"/>
        </w:rPr>
      </w:pPr>
      <w:hyperlink w:anchor="_Toc494792409" w:history="1">
        <w:r w:rsidR="00123B46" w:rsidRPr="00580EB9">
          <w:rPr>
            <w:rStyle w:val="Hyperlink"/>
            <w:rFonts w:ascii="Times New Roman" w:hAnsi="Times New Roman"/>
            <w:noProof/>
          </w:rPr>
          <w:t>3)</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Biennial Budget</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_Toc494792409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4</w:t>
        </w:r>
        <w:r w:rsidR="00123B46" w:rsidRPr="00580EB9">
          <w:rPr>
            <w:rFonts w:ascii="Times New Roman" w:hAnsi="Times New Roman"/>
            <w:noProof/>
            <w:webHidden/>
          </w:rPr>
          <w:fldChar w:fldCharType="end"/>
        </w:r>
      </w:hyperlink>
    </w:p>
    <w:p w14:paraId="64BD4D22" w14:textId="77777777" w:rsidR="00123B46" w:rsidRPr="00580EB9" w:rsidRDefault="005E71A1">
      <w:pPr>
        <w:pStyle w:val="TOC1"/>
        <w:tabs>
          <w:tab w:val="left" w:pos="480"/>
          <w:tab w:val="right" w:leader="dot" w:pos="9350"/>
        </w:tabs>
        <w:rPr>
          <w:rFonts w:ascii="Times New Roman" w:eastAsiaTheme="minorEastAsia" w:hAnsi="Times New Roman"/>
          <w:b w:val="0"/>
          <w:bCs w:val="0"/>
          <w:caps w:val="0"/>
          <w:noProof/>
          <w:snapToGrid/>
          <w:sz w:val="22"/>
          <w:szCs w:val="22"/>
        </w:rPr>
      </w:pPr>
      <w:hyperlink w:anchor="_Toc494792410" w:history="1">
        <w:r w:rsidR="00123B46" w:rsidRPr="00580EB9">
          <w:rPr>
            <w:rStyle w:val="Hyperlink"/>
            <w:rFonts w:ascii="Times New Roman" w:hAnsi="Times New Roman"/>
            <w:noProof/>
          </w:rPr>
          <w:t>4)</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Expense Allocation</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_Toc494792410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4</w:t>
        </w:r>
        <w:r w:rsidR="00123B46" w:rsidRPr="00580EB9">
          <w:rPr>
            <w:rFonts w:ascii="Times New Roman" w:hAnsi="Times New Roman"/>
            <w:noProof/>
            <w:webHidden/>
          </w:rPr>
          <w:fldChar w:fldCharType="end"/>
        </w:r>
      </w:hyperlink>
    </w:p>
    <w:p w14:paraId="4D450B8F"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11"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Allocation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_Toc494792411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5</w:t>
        </w:r>
        <w:r w:rsidR="00123B46" w:rsidRPr="00580EB9">
          <w:rPr>
            <w:rFonts w:ascii="Times New Roman" w:hAnsi="Times New Roman"/>
            <w:noProof/>
            <w:webHidden/>
          </w:rPr>
          <w:fldChar w:fldCharType="end"/>
        </w:r>
      </w:hyperlink>
    </w:p>
    <w:p w14:paraId="6CD9509A"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12"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(Allocation):</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_Toc494792412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5</w:t>
        </w:r>
        <w:r w:rsidR="00123B46" w:rsidRPr="00580EB9">
          <w:rPr>
            <w:rFonts w:ascii="Times New Roman" w:hAnsi="Times New Roman"/>
            <w:noProof/>
            <w:webHidden/>
          </w:rPr>
          <w:fldChar w:fldCharType="end"/>
        </w:r>
      </w:hyperlink>
    </w:p>
    <w:p w14:paraId="67F6141C" w14:textId="77777777" w:rsidR="00123B46" w:rsidRPr="00580EB9" w:rsidRDefault="005E71A1">
      <w:pPr>
        <w:pStyle w:val="TOC1"/>
        <w:tabs>
          <w:tab w:val="left" w:pos="480"/>
          <w:tab w:val="right" w:leader="dot" w:pos="9350"/>
        </w:tabs>
        <w:rPr>
          <w:rFonts w:ascii="Times New Roman" w:eastAsiaTheme="minorEastAsia" w:hAnsi="Times New Roman"/>
          <w:b w:val="0"/>
          <w:bCs w:val="0"/>
          <w:caps w:val="0"/>
          <w:noProof/>
          <w:snapToGrid/>
          <w:sz w:val="22"/>
          <w:szCs w:val="22"/>
        </w:rPr>
      </w:pPr>
      <w:hyperlink w:anchor="_Toc494792413" w:history="1">
        <w:r w:rsidR="00123B46" w:rsidRPr="00580EB9">
          <w:rPr>
            <w:rStyle w:val="Hyperlink"/>
            <w:rFonts w:ascii="Times New Roman" w:hAnsi="Times New Roman"/>
            <w:noProof/>
          </w:rPr>
          <w:t>5)</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Revenue and Fees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_Toc494792413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5</w:t>
        </w:r>
        <w:r w:rsidR="00123B46" w:rsidRPr="00580EB9">
          <w:rPr>
            <w:rFonts w:ascii="Times New Roman" w:hAnsi="Times New Roman"/>
            <w:noProof/>
            <w:webHidden/>
          </w:rPr>
          <w:fldChar w:fldCharType="end"/>
        </w:r>
      </w:hyperlink>
    </w:p>
    <w:p w14:paraId="666E733A"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14"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Revenue Management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_Toc494792414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6</w:t>
        </w:r>
        <w:r w:rsidR="00123B46" w:rsidRPr="00580EB9">
          <w:rPr>
            <w:rFonts w:ascii="Times New Roman" w:hAnsi="Times New Roman"/>
            <w:noProof/>
            <w:webHidden/>
          </w:rPr>
          <w:fldChar w:fldCharType="end"/>
        </w:r>
      </w:hyperlink>
    </w:p>
    <w:p w14:paraId="364757FB"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15"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Fee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_Toc494792415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6</w:t>
        </w:r>
        <w:r w:rsidR="00123B46" w:rsidRPr="00580EB9">
          <w:rPr>
            <w:rFonts w:ascii="Times New Roman" w:hAnsi="Times New Roman"/>
            <w:noProof/>
            <w:webHidden/>
          </w:rPr>
          <w:fldChar w:fldCharType="end"/>
        </w:r>
      </w:hyperlink>
    </w:p>
    <w:p w14:paraId="6A06FED7"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16" w:history="1">
        <w:r w:rsidR="00123B46" w:rsidRPr="00580EB9">
          <w:rPr>
            <w:rStyle w:val="Hyperlink"/>
            <w:rFonts w:ascii="Times New Roman" w:hAnsi="Times New Roman"/>
            <w:noProof/>
          </w:rPr>
          <w:t>c)</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(Revenue and Fee):</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_Toc494792416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7</w:t>
        </w:r>
        <w:r w:rsidR="00123B46" w:rsidRPr="00580EB9">
          <w:rPr>
            <w:rFonts w:ascii="Times New Roman" w:hAnsi="Times New Roman"/>
            <w:noProof/>
            <w:webHidden/>
          </w:rPr>
          <w:fldChar w:fldCharType="end"/>
        </w:r>
      </w:hyperlink>
    </w:p>
    <w:p w14:paraId="296B62F6" w14:textId="77777777" w:rsidR="00123B46" w:rsidRPr="00580EB9" w:rsidRDefault="005E71A1">
      <w:pPr>
        <w:pStyle w:val="TOC1"/>
        <w:tabs>
          <w:tab w:val="left" w:pos="480"/>
          <w:tab w:val="right" w:leader="dot" w:pos="9350"/>
        </w:tabs>
        <w:rPr>
          <w:rFonts w:ascii="Times New Roman" w:eastAsiaTheme="minorEastAsia" w:hAnsi="Times New Roman"/>
          <w:b w:val="0"/>
          <w:bCs w:val="0"/>
          <w:caps w:val="0"/>
          <w:noProof/>
          <w:snapToGrid/>
          <w:sz w:val="22"/>
          <w:szCs w:val="22"/>
        </w:rPr>
      </w:pPr>
      <w:hyperlink w:anchor="_Toc494792417" w:history="1">
        <w:r w:rsidR="00123B46" w:rsidRPr="00580EB9">
          <w:rPr>
            <w:rStyle w:val="Hyperlink"/>
            <w:rFonts w:ascii="Times New Roman" w:hAnsi="Times New Roman"/>
            <w:noProof/>
          </w:rPr>
          <w:t>6)</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Subscriber Agreement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_Toc494792417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7</w:t>
        </w:r>
        <w:r w:rsidR="00123B46" w:rsidRPr="00580EB9">
          <w:rPr>
            <w:rFonts w:ascii="Times New Roman" w:hAnsi="Times New Roman"/>
            <w:noProof/>
            <w:webHidden/>
          </w:rPr>
          <w:fldChar w:fldCharType="end"/>
        </w:r>
      </w:hyperlink>
    </w:p>
    <w:p w14:paraId="17C03D94"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18"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New Subscriber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_Toc494792418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8</w:t>
        </w:r>
        <w:r w:rsidR="00123B46" w:rsidRPr="00580EB9">
          <w:rPr>
            <w:rFonts w:ascii="Times New Roman" w:hAnsi="Times New Roman"/>
            <w:noProof/>
            <w:webHidden/>
          </w:rPr>
          <w:fldChar w:fldCharType="end"/>
        </w:r>
      </w:hyperlink>
    </w:p>
    <w:p w14:paraId="450711CF"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19"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(New Subscriber):</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_Toc494792419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8</w:t>
        </w:r>
        <w:r w:rsidR="00123B46" w:rsidRPr="00580EB9">
          <w:rPr>
            <w:rFonts w:ascii="Times New Roman" w:hAnsi="Times New Roman"/>
            <w:noProof/>
            <w:webHidden/>
          </w:rPr>
          <w:fldChar w:fldCharType="end"/>
        </w:r>
      </w:hyperlink>
    </w:p>
    <w:p w14:paraId="3B431122"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20" w:history="1">
        <w:r w:rsidR="00123B46" w:rsidRPr="00580EB9">
          <w:rPr>
            <w:rStyle w:val="Hyperlink"/>
            <w:rFonts w:ascii="Times New Roman" w:hAnsi="Times New Roman"/>
            <w:noProof/>
          </w:rPr>
          <w:t>c)</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Existing Subscriber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_Toc494792420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8</w:t>
        </w:r>
        <w:r w:rsidR="00123B46" w:rsidRPr="00580EB9">
          <w:rPr>
            <w:rFonts w:ascii="Times New Roman" w:hAnsi="Times New Roman"/>
            <w:noProof/>
            <w:webHidden/>
          </w:rPr>
          <w:fldChar w:fldCharType="end"/>
        </w:r>
      </w:hyperlink>
    </w:p>
    <w:p w14:paraId="16F52483"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21" w:history="1">
        <w:r w:rsidR="00123B46" w:rsidRPr="00580EB9">
          <w:rPr>
            <w:rStyle w:val="Hyperlink"/>
            <w:rFonts w:ascii="Times New Roman" w:hAnsi="Times New Roman"/>
            <w:noProof/>
          </w:rPr>
          <w:t>d)</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(Existing Subscriber):</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_Toc494792421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8</w:t>
        </w:r>
        <w:r w:rsidR="00123B46" w:rsidRPr="00580EB9">
          <w:rPr>
            <w:rFonts w:ascii="Times New Roman" w:hAnsi="Times New Roman"/>
            <w:noProof/>
            <w:webHidden/>
          </w:rPr>
          <w:fldChar w:fldCharType="end"/>
        </w:r>
      </w:hyperlink>
    </w:p>
    <w:p w14:paraId="5586834A" w14:textId="77777777" w:rsidR="00123B46" w:rsidRPr="00580EB9" w:rsidRDefault="005E71A1">
      <w:pPr>
        <w:pStyle w:val="TOC1"/>
        <w:tabs>
          <w:tab w:val="left" w:pos="480"/>
          <w:tab w:val="right" w:leader="dot" w:pos="9350"/>
        </w:tabs>
        <w:rPr>
          <w:rFonts w:ascii="Times New Roman" w:eastAsiaTheme="minorEastAsia" w:hAnsi="Times New Roman"/>
          <w:b w:val="0"/>
          <w:bCs w:val="0"/>
          <w:caps w:val="0"/>
          <w:noProof/>
          <w:snapToGrid/>
          <w:sz w:val="22"/>
          <w:szCs w:val="22"/>
        </w:rPr>
      </w:pPr>
      <w:hyperlink w:anchor="_Toc494792422" w:history="1">
        <w:r w:rsidR="00123B46" w:rsidRPr="00580EB9">
          <w:rPr>
            <w:rStyle w:val="Hyperlink"/>
            <w:rFonts w:ascii="Times New Roman" w:hAnsi="Times New Roman"/>
            <w:noProof/>
          </w:rPr>
          <w:t>7)</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Reserves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_Toc494792422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9</w:t>
        </w:r>
        <w:r w:rsidR="00123B46" w:rsidRPr="00580EB9">
          <w:rPr>
            <w:rFonts w:ascii="Times New Roman" w:hAnsi="Times New Roman"/>
            <w:noProof/>
            <w:webHidden/>
          </w:rPr>
          <w:fldChar w:fldCharType="end"/>
        </w:r>
      </w:hyperlink>
    </w:p>
    <w:p w14:paraId="24679596"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23"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Operating Reserves for Unrestricted Programs (GovJobsToday and NWProperty)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_Toc494792423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9</w:t>
        </w:r>
        <w:r w:rsidR="00123B46" w:rsidRPr="00580EB9">
          <w:rPr>
            <w:rFonts w:ascii="Times New Roman" w:hAnsi="Times New Roman"/>
            <w:noProof/>
            <w:webHidden/>
          </w:rPr>
          <w:fldChar w:fldCharType="end"/>
        </w:r>
      </w:hyperlink>
    </w:p>
    <w:p w14:paraId="34E25DF4"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24"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(Reserves for Unrestricted Programs):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_Toc494792424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9</w:t>
        </w:r>
        <w:r w:rsidR="00123B46" w:rsidRPr="00580EB9">
          <w:rPr>
            <w:rFonts w:ascii="Times New Roman" w:hAnsi="Times New Roman"/>
            <w:noProof/>
            <w:webHidden/>
          </w:rPr>
          <w:fldChar w:fldCharType="end"/>
        </w:r>
      </w:hyperlink>
    </w:p>
    <w:p w14:paraId="6B3B37E6"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25" w:history="1">
        <w:r w:rsidR="00123B46" w:rsidRPr="00580EB9">
          <w:rPr>
            <w:rStyle w:val="Hyperlink"/>
            <w:rFonts w:ascii="Times New Roman" w:hAnsi="Times New Roman"/>
            <w:noProof/>
          </w:rPr>
          <w:t>c)</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Operating Reserves for MyBuildingPermit - Policies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_Toc494792425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9</w:t>
        </w:r>
        <w:r w:rsidR="00123B46" w:rsidRPr="00580EB9">
          <w:rPr>
            <w:rFonts w:ascii="Times New Roman" w:hAnsi="Times New Roman"/>
            <w:noProof/>
            <w:webHidden/>
          </w:rPr>
          <w:fldChar w:fldCharType="end"/>
        </w:r>
      </w:hyperlink>
    </w:p>
    <w:p w14:paraId="59DC5FB9"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26" w:history="1">
        <w:r w:rsidR="00123B46" w:rsidRPr="00580EB9">
          <w:rPr>
            <w:rStyle w:val="Hyperlink"/>
            <w:rFonts w:ascii="Times New Roman" w:hAnsi="Times New Roman"/>
            <w:noProof/>
          </w:rPr>
          <w:t>d)</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(MyBuildingPermit Operating Reserves):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_Toc494792426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10</w:t>
        </w:r>
        <w:r w:rsidR="00123B46" w:rsidRPr="00580EB9">
          <w:rPr>
            <w:rFonts w:ascii="Times New Roman" w:hAnsi="Times New Roman"/>
            <w:noProof/>
            <w:webHidden/>
          </w:rPr>
          <w:fldChar w:fldCharType="end"/>
        </w:r>
      </w:hyperlink>
    </w:p>
    <w:p w14:paraId="76512F12"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27" w:history="1">
        <w:r w:rsidR="00123B46" w:rsidRPr="00580EB9">
          <w:rPr>
            <w:rStyle w:val="Hyperlink"/>
            <w:rFonts w:ascii="Times New Roman" w:hAnsi="Times New Roman"/>
            <w:noProof/>
          </w:rPr>
          <w:t>e)</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Investment Policy for Unrestricted Programs (GovJobsToday and NWProperty) and MyBuildingPermit</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_Toc494792427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11</w:t>
        </w:r>
        <w:r w:rsidR="00123B46" w:rsidRPr="00580EB9">
          <w:rPr>
            <w:rFonts w:ascii="Times New Roman" w:hAnsi="Times New Roman"/>
            <w:noProof/>
            <w:webHidden/>
          </w:rPr>
          <w:fldChar w:fldCharType="end"/>
        </w:r>
      </w:hyperlink>
    </w:p>
    <w:p w14:paraId="2387B0D7" w14:textId="77777777" w:rsidR="00123B46" w:rsidRPr="00580EB9" w:rsidRDefault="005E71A1">
      <w:pPr>
        <w:pStyle w:val="TOC1"/>
        <w:tabs>
          <w:tab w:val="left" w:pos="480"/>
          <w:tab w:val="right" w:leader="dot" w:pos="9350"/>
        </w:tabs>
        <w:rPr>
          <w:rFonts w:ascii="Times New Roman" w:eastAsiaTheme="minorEastAsia" w:hAnsi="Times New Roman"/>
          <w:b w:val="0"/>
          <w:bCs w:val="0"/>
          <w:caps w:val="0"/>
          <w:noProof/>
          <w:snapToGrid/>
          <w:sz w:val="22"/>
          <w:szCs w:val="22"/>
        </w:rPr>
      </w:pPr>
      <w:hyperlink w:anchor="_Toc494792428" w:history="1">
        <w:r w:rsidR="00123B46" w:rsidRPr="00580EB9">
          <w:rPr>
            <w:rStyle w:val="Hyperlink"/>
            <w:rFonts w:ascii="Times New Roman" w:hAnsi="Times New Roman"/>
            <w:noProof/>
          </w:rPr>
          <w:t>8)</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Purchasing</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_Toc494792428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11</w:t>
        </w:r>
        <w:r w:rsidR="00123B46" w:rsidRPr="00580EB9">
          <w:rPr>
            <w:rFonts w:ascii="Times New Roman" w:hAnsi="Times New Roman"/>
            <w:noProof/>
            <w:webHidden/>
          </w:rPr>
          <w:fldChar w:fldCharType="end"/>
        </w:r>
      </w:hyperlink>
    </w:p>
    <w:p w14:paraId="2797DFC7"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29"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Purchasing Policy</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_Toc494792429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11</w:t>
        </w:r>
        <w:r w:rsidR="00123B46" w:rsidRPr="00580EB9">
          <w:rPr>
            <w:rFonts w:ascii="Times New Roman" w:hAnsi="Times New Roman"/>
            <w:noProof/>
            <w:webHidden/>
          </w:rPr>
          <w:fldChar w:fldCharType="end"/>
        </w:r>
      </w:hyperlink>
    </w:p>
    <w:p w14:paraId="0870AD90"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30"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 (Purchasing Policy):</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_Toc494792430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12</w:t>
        </w:r>
        <w:r w:rsidR="00123B46" w:rsidRPr="00580EB9">
          <w:rPr>
            <w:rFonts w:ascii="Times New Roman" w:hAnsi="Times New Roman"/>
            <w:noProof/>
            <w:webHidden/>
          </w:rPr>
          <w:fldChar w:fldCharType="end"/>
        </w:r>
      </w:hyperlink>
    </w:p>
    <w:p w14:paraId="65BF1FBD" w14:textId="77777777" w:rsidR="00123B46" w:rsidRPr="00580EB9" w:rsidRDefault="005E71A1">
      <w:pPr>
        <w:pStyle w:val="TOC1"/>
        <w:tabs>
          <w:tab w:val="left" w:pos="480"/>
          <w:tab w:val="right" w:leader="dot" w:pos="9350"/>
        </w:tabs>
        <w:rPr>
          <w:rFonts w:ascii="Times New Roman" w:eastAsiaTheme="minorEastAsia" w:hAnsi="Times New Roman"/>
          <w:b w:val="0"/>
          <w:bCs w:val="0"/>
          <w:caps w:val="0"/>
          <w:noProof/>
          <w:snapToGrid/>
          <w:sz w:val="22"/>
          <w:szCs w:val="22"/>
        </w:rPr>
      </w:pPr>
      <w:hyperlink w:anchor="_Toc494792431" w:history="1">
        <w:r w:rsidR="00123B46" w:rsidRPr="00580EB9">
          <w:rPr>
            <w:rStyle w:val="Hyperlink"/>
            <w:rFonts w:ascii="Times New Roman" w:hAnsi="Times New Roman"/>
            <w:noProof/>
          </w:rPr>
          <w:t>9)</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Accounts Receivable</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_Toc494792431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12</w:t>
        </w:r>
        <w:r w:rsidR="00123B46" w:rsidRPr="00580EB9">
          <w:rPr>
            <w:rFonts w:ascii="Times New Roman" w:hAnsi="Times New Roman"/>
            <w:noProof/>
            <w:webHidden/>
          </w:rPr>
          <w:fldChar w:fldCharType="end"/>
        </w:r>
      </w:hyperlink>
    </w:p>
    <w:p w14:paraId="703178DD"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32"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Write-off Policy:</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_Toc494792432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12</w:t>
        </w:r>
        <w:r w:rsidR="00123B46" w:rsidRPr="00580EB9">
          <w:rPr>
            <w:rFonts w:ascii="Times New Roman" w:hAnsi="Times New Roman"/>
            <w:noProof/>
            <w:webHidden/>
          </w:rPr>
          <w:fldChar w:fldCharType="end"/>
        </w:r>
      </w:hyperlink>
    </w:p>
    <w:p w14:paraId="34F6A302"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33"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Practice:</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_Toc494792433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13</w:t>
        </w:r>
        <w:r w:rsidR="00123B46" w:rsidRPr="00580EB9">
          <w:rPr>
            <w:rFonts w:ascii="Times New Roman" w:hAnsi="Times New Roman"/>
            <w:noProof/>
            <w:webHidden/>
          </w:rPr>
          <w:fldChar w:fldCharType="end"/>
        </w:r>
      </w:hyperlink>
    </w:p>
    <w:p w14:paraId="74D84CC7"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34" w:history="1">
        <w:r w:rsidR="00123B46" w:rsidRPr="00580EB9">
          <w:rPr>
            <w:rStyle w:val="Hyperlink"/>
            <w:rFonts w:ascii="Times New Roman" w:hAnsi="Times New Roman"/>
            <w:noProof/>
          </w:rPr>
          <w:t>c)</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Membership Fees Paid by Credit Card:</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_Toc494792434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13</w:t>
        </w:r>
        <w:r w:rsidR="00123B46" w:rsidRPr="00580EB9">
          <w:rPr>
            <w:rFonts w:ascii="Times New Roman" w:hAnsi="Times New Roman"/>
            <w:noProof/>
            <w:webHidden/>
          </w:rPr>
          <w:fldChar w:fldCharType="end"/>
        </w:r>
      </w:hyperlink>
    </w:p>
    <w:p w14:paraId="29067251" w14:textId="77777777" w:rsidR="00123B46" w:rsidRPr="00580EB9" w:rsidRDefault="005E71A1">
      <w:pPr>
        <w:pStyle w:val="TOC1"/>
        <w:tabs>
          <w:tab w:val="left" w:pos="720"/>
          <w:tab w:val="right" w:leader="dot" w:pos="9350"/>
        </w:tabs>
        <w:rPr>
          <w:rFonts w:ascii="Times New Roman" w:eastAsiaTheme="minorEastAsia" w:hAnsi="Times New Roman"/>
          <w:b w:val="0"/>
          <w:bCs w:val="0"/>
          <w:caps w:val="0"/>
          <w:noProof/>
          <w:snapToGrid/>
          <w:sz w:val="22"/>
          <w:szCs w:val="22"/>
        </w:rPr>
      </w:pPr>
      <w:hyperlink w:anchor="_Toc494792435" w:history="1">
        <w:r w:rsidR="00123B46" w:rsidRPr="00580EB9">
          <w:rPr>
            <w:rStyle w:val="Hyperlink"/>
            <w:rFonts w:ascii="Times New Roman" w:hAnsi="Times New Roman"/>
            <w:noProof/>
          </w:rPr>
          <w:t>10)</w:t>
        </w:r>
        <w:r w:rsidR="00123B46" w:rsidRPr="00580EB9">
          <w:rPr>
            <w:rFonts w:ascii="Times New Roman" w:eastAsiaTheme="minorEastAsia" w:hAnsi="Times New Roman"/>
            <w:b w:val="0"/>
            <w:bCs w:val="0"/>
            <w:caps w:val="0"/>
            <w:noProof/>
            <w:snapToGrid/>
            <w:sz w:val="22"/>
            <w:szCs w:val="22"/>
          </w:rPr>
          <w:tab/>
        </w:r>
        <w:r w:rsidR="00123B46" w:rsidRPr="00580EB9">
          <w:rPr>
            <w:rStyle w:val="Hyperlink"/>
            <w:rFonts w:ascii="Times New Roman" w:hAnsi="Times New Roman"/>
            <w:noProof/>
          </w:rPr>
          <w:t>Jurisdiction (Partner and Subscriber) Responsibilities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_Toc494792435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14</w:t>
        </w:r>
        <w:r w:rsidR="00123B46" w:rsidRPr="00580EB9">
          <w:rPr>
            <w:rFonts w:ascii="Times New Roman" w:hAnsi="Times New Roman"/>
            <w:noProof/>
            <w:webHidden/>
          </w:rPr>
          <w:fldChar w:fldCharType="end"/>
        </w:r>
      </w:hyperlink>
    </w:p>
    <w:p w14:paraId="775C695C"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36"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Jurisdiction Fiscal Policy</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_Toc494792436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14</w:t>
        </w:r>
        <w:r w:rsidR="00123B46" w:rsidRPr="00580EB9">
          <w:rPr>
            <w:rFonts w:ascii="Times New Roman" w:hAnsi="Times New Roman"/>
            <w:noProof/>
            <w:webHidden/>
          </w:rPr>
          <w:fldChar w:fldCharType="end"/>
        </w:r>
      </w:hyperlink>
    </w:p>
    <w:p w14:paraId="2F42E9C1" w14:textId="77777777" w:rsidR="00123B46" w:rsidRPr="00580EB9" w:rsidRDefault="005E71A1">
      <w:pPr>
        <w:pStyle w:val="TOC1"/>
        <w:tabs>
          <w:tab w:val="right" w:leader="dot" w:pos="9350"/>
        </w:tabs>
        <w:rPr>
          <w:rFonts w:ascii="Times New Roman" w:eastAsiaTheme="minorEastAsia" w:hAnsi="Times New Roman"/>
          <w:b w:val="0"/>
          <w:bCs w:val="0"/>
          <w:caps w:val="0"/>
          <w:noProof/>
          <w:snapToGrid/>
          <w:sz w:val="22"/>
          <w:szCs w:val="22"/>
        </w:rPr>
      </w:pPr>
      <w:hyperlink w:anchor="_Toc494792437" w:history="1">
        <w:r w:rsidR="00123B46" w:rsidRPr="00580EB9">
          <w:rPr>
            <w:rStyle w:val="Hyperlink"/>
            <w:rFonts w:ascii="Times New Roman" w:hAnsi="Times New Roman"/>
            <w:noProof/>
          </w:rPr>
          <w:t>Attachment A: Subscriber Rate Methodologies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_Toc494792437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15</w:t>
        </w:r>
        <w:r w:rsidR="00123B46" w:rsidRPr="00580EB9">
          <w:rPr>
            <w:rFonts w:ascii="Times New Roman" w:hAnsi="Times New Roman"/>
            <w:noProof/>
            <w:webHidden/>
          </w:rPr>
          <w:fldChar w:fldCharType="end"/>
        </w:r>
      </w:hyperlink>
    </w:p>
    <w:p w14:paraId="350E6A5B" w14:textId="77777777" w:rsidR="00123B46" w:rsidRPr="00580EB9" w:rsidRDefault="005E71A1">
      <w:pPr>
        <w:pStyle w:val="TOC1"/>
        <w:tabs>
          <w:tab w:val="right" w:leader="dot" w:pos="9350"/>
        </w:tabs>
        <w:rPr>
          <w:rFonts w:ascii="Times New Roman" w:eastAsiaTheme="minorEastAsia" w:hAnsi="Times New Roman"/>
          <w:b w:val="0"/>
          <w:bCs w:val="0"/>
          <w:caps w:val="0"/>
          <w:noProof/>
          <w:snapToGrid/>
          <w:sz w:val="22"/>
          <w:szCs w:val="22"/>
        </w:rPr>
      </w:pPr>
      <w:hyperlink w:anchor="_Toc494792438" w:history="1">
        <w:r w:rsidR="00123B46" w:rsidRPr="00580EB9">
          <w:rPr>
            <w:rStyle w:val="Hyperlink"/>
            <w:rFonts w:ascii="Times New Roman" w:hAnsi="Times New Roman"/>
            <w:noProof/>
          </w:rPr>
          <w:t>Attachment B: MyBuildingPermit Fee Information and Process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_Toc494792438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16</w:t>
        </w:r>
        <w:r w:rsidR="00123B46" w:rsidRPr="00580EB9">
          <w:rPr>
            <w:rFonts w:ascii="Times New Roman" w:hAnsi="Times New Roman"/>
            <w:noProof/>
            <w:webHidden/>
          </w:rPr>
          <w:fldChar w:fldCharType="end"/>
        </w:r>
      </w:hyperlink>
    </w:p>
    <w:p w14:paraId="0512E55A"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39" w:history="1">
        <w:r w:rsidR="00123B46" w:rsidRPr="00580EB9">
          <w:rPr>
            <w:rStyle w:val="Hyperlink"/>
            <w:rFonts w:ascii="Times New Roman" w:hAnsi="Times New Roman"/>
            <w:noProof/>
          </w:rPr>
          <w:t>a)</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MyBuildingPermit Fee Calculation</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_Toc494792439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16</w:t>
        </w:r>
        <w:r w:rsidR="00123B46" w:rsidRPr="00580EB9">
          <w:rPr>
            <w:rFonts w:ascii="Times New Roman" w:hAnsi="Times New Roman"/>
            <w:noProof/>
            <w:webHidden/>
          </w:rPr>
          <w:fldChar w:fldCharType="end"/>
        </w:r>
      </w:hyperlink>
    </w:p>
    <w:p w14:paraId="40F55B54"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40" w:history="1">
        <w:r w:rsidR="00123B46" w:rsidRPr="00580EB9">
          <w:rPr>
            <w:rStyle w:val="Hyperlink"/>
            <w:rFonts w:ascii="Times New Roman" w:hAnsi="Times New Roman"/>
            <w:noProof/>
          </w:rPr>
          <w:t>b)</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MyBuildingPermit Fee Application</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_Toc494792440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16</w:t>
        </w:r>
        <w:r w:rsidR="00123B46" w:rsidRPr="00580EB9">
          <w:rPr>
            <w:rFonts w:ascii="Times New Roman" w:hAnsi="Times New Roman"/>
            <w:noProof/>
            <w:webHidden/>
          </w:rPr>
          <w:fldChar w:fldCharType="end"/>
        </w:r>
      </w:hyperlink>
    </w:p>
    <w:p w14:paraId="1FBD70BF" w14:textId="77777777" w:rsidR="00123B46" w:rsidRPr="00580EB9" w:rsidRDefault="005E71A1">
      <w:pPr>
        <w:pStyle w:val="TOC2"/>
        <w:tabs>
          <w:tab w:val="left" w:pos="720"/>
          <w:tab w:val="right" w:leader="dot" w:pos="9350"/>
        </w:tabs>
        <w:rPr>
          <w:rFonts w:ascii="Times New Roman" w:eastAsiaTheme="minorEastAsia" w:hAnsi="Times New Roman"/>
          <w:smallCaps w:val="0"/>
          <w:noProof/>
          <w:snapToGrid/>
          <w:sz w:val="22"/>
          <w:szCs w:val="22"/>
        </w:rPr>
      </w:pPr>
      <w:hyperlink w:anchor="_Toc494792441" w:history="1">
        <w:r w:rsidR="00123B46" w:rsidRPr="00580EB9">
          <w:rPr>
            <w:rStyle w:val="Hyperlink"/>
            <w:rFonts w:ascii="Times New Roman" w:hAnsi="Times New Roman"/>
            <w:noProof/>
          </w:rPr>
          <w:t>c)</w:t>
        </w:r>
        <w:r w:rsidR="00123B46" w:rsidRPr="00580EB9">
          <w:rPr>
            <w:rFonts w:ascii="Times New Roman" w:eastAsiaTheme="minorEastAsia" w:hAnsi="Times New Roman"/>
            <w:smallCaps w:val="0"/>
            <w:noProof/>
            <w:snapToGrid/>
            <w:sz w:val="22"/>
            <w:szCs w:val="22"/>
          </w:rPr>
          <w:tab/>
        </w:r>
        <w:r w:rsidR="00123B46" w:rsidRPr="00580EB9">
          <w:rPr>
            <w:rStyle w:val="Hyperlink"/>
            <w:rFonts w:ascii="Times New Roman" w:hAnsi="Times New Roman"/>
            <w:noProof/>
          </w:rPr>
          <w:t>MyBuildingPermit Fee Exemptions</w:t>
        </w:r>
        <w:r w:rsidR="00123B46" w:rsidRPr="00580EB9">
          <w:rPr>
            <w:rFonts w:ascii="Times New Roman" w:hAnsi="Times New Roman"/>
            <w:noProof/>
            <w:webHidden/>
          </w:rPr>
          <w:tab/>
        </w:r>
        <w:r w:rsidR="00123B46" w:rsidRPr="00580EB9">
          <w:rPr>
            <w:rFonts w:ascii="Times New Roman" w:hAnsi="Times New Roman"/>
            <w:noProof/>
            <w:webHidden/>
          </w:rPr>
          <w:fldChar w:fldCharType="begin"/>
        </w:r>
        <w:r w:rsidR="00123B46" w:rsidRPr="00580EB9">
          <w:rPr>
            <w:rFonts w:ascii="Times New Roman" w:hAnsi="Times New Roman"/>
            <w:noProof/>
            <w:webHidden/>
          </w:rPr>
          <w:instrText xml:space="preserve"> PAGEREF _Toc494792441 \h </w:instrText>
        </w:r>
        <w:r w:rsidR="00123B46" w:rsidRPr="00580EB9">
          <w:rPr>
            <w:rFonts w:ascii="Times New Roman" w:hAnsi="Times New Roman"/>
            <w:noProof/>
            <w:webHidden/>
          </w:rPr>
        </w:r>
        <w:r w:rsidR="00123B46" w:rsidRPr="00580EB9">
          <w:rPr>
            <w:rFonts w:ascii="Times New Roman" w:hAnsi="Times New Roman"/>
            <w:noProof/>
            <w:webHidden/>
          </w:rPr>
          <w:fldChar w:fldCharType="separate"/>
        </w:r>
        <w:r w:rsidR="00123B46" w:rsidRPr="00580EB9">
          <w:rPr>
            <w:rFonts w:ascii="Times New Roman" w:hAnsi="Times New Roman"/>
            <w:noProof/>
            <w:webHidden/>
          </w:rPr>
          <w:t>17</w:t>
        </w:r>
        <w:r w:rsidR="00123B46" w:rsidRPr="00580EB9">
          <w:rPr>
            <w:rFonts w:ascii="Times New Roman" w:hAnsi="Times New Roman"/>
            <w:noProof/>
            <w:webHidden/>
          </w:rPr>
          <w:fldChar w:fldCharType="end"/>
        </w:r>
      </w:hyperlink>
    </w:p>
    <w:p w14:paraId="5B135A8D" w14:textId="5D202F03" w:rsidR="00986A4A" w:rsidRPr="00580EB9" w:rsidRDefault="006D083A" w:rsidP="00D959F2">
      <w:pPr>
        <w:jc w:val="center"/>
        <w:rPr>
          <w:rFonts w:ascii="Times New Roman" w:hAnsi="Times New Roman"/>
          <w:sz w:val="28"/>
          <w:szCs w:val="28"/>
        </w:rPr>
      </w:pPr>
      <w:r w:rsidRPr="00580EB9">
        <w:rPr>
          <w:rFonts w:ascii="Times New Roman" w:hAnsi="Times New Roman"/>
          <w:sz w:val="20"/>
        </w:rPr>
        <w:fldChar w:fldCharType="end"/>
      </w:r>
      <w:bookmarkStart w:id="9" w:name="_Toc356650793"/>
      <w:bookmarkStart w:id="10" w:name="_Toc138756949"/>
      <w:r w:rsidR="00986A4A" w:rsidRPr="00580EB9">
        <w:rPr>
          <w:rFonts w:ascii="Times New Roman" w:hAnsi="Times New Roman"/>
          <w:b/>
          <w:sz w:val="28"/>
          <w:szCs w:val="28"/>
        </w:rPr>
        <w:t>Overview</w:t>
      </w:r>
    </w:p>
    <w:p w14:paraId="1085C125" w14:textId="6EC53D47" w:rsidR="00986A4A" w:rsidRPr="00580EB9" w:rsidRDefault="00635B98" w:rsidP="00635B98">
      <w:pPr>
        <w:tabs>
          <w:tab w:val="left" w:pos="-720"/>
          <w:tab w:val="left" w:pos="0"/>
          <w:tab w:val="left" w:pos="378"/>
          <w:tab w:val="left" w:pos="720"/>
          <w:tab w:val="left" w:pos="1098"/>
        </w:tabs>
        <w:outlineLvl w:val="1"/>
        <w:rPr>
          <w:rFonts w:ascii="Times New Roman" w:hAnsi="Times New Roman"/>
          <w:color w:val="000000"/>
          <w:sz w:val="22"/>
          <w:szCs w:val="22"/>
        </w:rPr>
      </w:pPr>
      <w:r w:rsidRPr="00580EB9">
        <w:rPr>
          <w:rFonts w:ascii="Times New Roman" w:hAnsi="Times New Roman"/>
          <w:color w:val="000000"/>
          <w:sz w:val="22"/>
          <w:szCs w:val="22"/>
        </w:rPr>
        <w:br/>
      </w:r>
      <w:r w:rsidR="00986A4A" w:rsidRPr="00580EB9">
        <w:rPr>
          <w:rFonts w:ascii="Times New Roman" w:hAnsi="Times New Roman"/>
          <w:color w:val="000000"/>
          <w:sz w:val="22"/>
          <w:szCs w:val="22"/>
        </w:rPr>
        <w:t xml:space="preserve">The eCityGov Alliance (Alliance) was formed in 2001 by cities located in the Puget Sound region of Washington State.   The cities </w:t>
      </w:r>
      <w:r w:rsidR="000A6B90" w:rsidRPr="00580EB9">
        <w:rPr>
          <w:rFonts w:ascii="Times New Roman" w:hAnsi="Times New Roman"/>
          <w:color w:val="000000"/>
          <w:sz w:val="22"/>
          <w:szCs w:val="22"/>
        </w:rPr>
        <w:t>formed</w:t>
      </w:r>
      <w:r w:rsidR="00986A4A" w:rsidRPr="00580EB9">
        <w:rPr>
          <w:rFonts w:ascii="Times New Roman" w:hAnsi="Times New Roman"/>
          <w:color w:val="000000"/>
          <w:sz w:val="22"/>
          <w:szCs w:val="22"/>
        </w:rPr>
        <w:t xml:space="preserve"> an inter-local agency with a mission of providing </w:t>
      </w:r>
      <w:r w:rsidR="000A6B90" w:rsidRPr="00580EB9">
        <w:rPr>
          <w:rFonts w:ascii="Times New Roman" w:hAnsi="Times New Roman"/>
          <w:color w:val="000000"/>
          <w:sz w:val="22"/>
          <w:szCs w:val="22"/>
        </w:rPr>
        <w:t>w</w:t>
      </w:r>
      <w:r w:rsidR="00986A4A" w:rsidRPr="00580EB9">
        <w:rPr>
          <w:rFonts w:ascii="Times New Roman" w:hAnsi="Times New Roman"/>
          <w:color w:val="000000"/>
          <w:sz w:val="22"/>
          <w:szCs w:val="22"/>
        </w:rPr>
        <w:t xml:space="preserve">eb-based services to their constituents.  An </w:t>
      </w:r>
      <w:r w:rsidR="00AA2EEE" w:rsidRPr="00580EB9">
        <w:rPr>
          <w:rFonts w:ascii="Times New Roman" w:hAnsi="Times New Roman"/>
          <w:color w:val="000000"/>
          <w:sz w:val="22"/>
          <w:szCs w:val="22"/>
        </w:rPr>
        <w:t xml:space="preserve">Amended and Restated </w:t>
      </w:r>
      <w:r w:rsidR="00986A4A" w:rsidRPr="00580EB9">
        <w:rPr>
          <w:rFonts w:ascii="Times New Roman" w:hAnsi="Times New Roman"/>
          <w:color w:val="000000"/>
          <w:sz w:val="22"/>
          <w:szCs w:val="22"/>
        </w:rPr>
        <w:t xml:space="preserve">Interlocal Agreement </w:t>
      </w:r>
      <w:r w:rsidR="00635592" w:rsidRPr="00580EB9">
        <w:rPr>
          <w:rFonts w:ascii="Times New Roman" w:hAnsi="Times New Roman"/>
          <w:color w:val="000000"/>
          <w:sz w:val="22"/>
          <w:szCs w:val="22"/>
        </w:rPr>
        <w:t xml:space="preserve">Establishing </w:t>
      </w:r>
      <w:r w:rsidR="00AA2EEE" w:rsidRPr="00580EB9">
        <w:rPr>
          <w:rFonts w:ascii="Times New Roman" w:hAnsi="Times New Roman"/>
          <w:color w:val="000000"/>
          <w:sz w:val="22"/>
          <w:szCs w:val="22"/>
        </w:rPr>
        <w:t>eCityGov Alliance</w:t>
      </w:r>
      <w:r w:rsidR="00635592" w:rsidRPr="00580EB9">
        <w:rPr>
          <w:rFonts w:ascii="Times New Roman" w:hAnsi="Times New Roman"/>
          <w:color w:val="000000"/>
          <w:sz w:val="22"/>
          <w:szCs w:val="22"/>
        </w:rPr>
        <w:t xml:space="preserve"> (ILA)</w:t>
      </w:r>
      <w:r w:rsidR="00580EB9">
        <w:rPr>
          <w:rFonts w:ascii="Times New Roman" w:hAnsi="Times New Roman"/>
          <w:color w:val="000000"/>
          <w:sz w:val="22"/>
          <w:szCs w:val="22"/>
        </w:rPr>
        <w:t>, effective October 27</w:t>
      </w:r>
      <w:r w:rsidR="00AA2EEE" w:rsidRPr="00580EB9">
        <w:rPr>
          <w:rFonts w:ascii="Times New Roman" w:hAnsi="Times New Roman"/>
          <w:color w:val="000000"/>
          <w:sz w:val="22"/>
          <w:szCs w:val="22"/>
        </w:rPr>
        <w:t xml:space="preserve">, 2017 </w:t>
      </w:r>
      <w:r w:rsidR="00986A4A" w:rsidRPr="00580EB9">
        <w:rPr>
          <w:rFonts w:ascii="Times New Roman" w:hAnsi="Times New Roman"/>
          <w:color w:val="000000"/>
          <w:sz w:val="22"/>
          <w:szCs w:val="22"/>
        </w:rPr>
        <w:t xml:space="preserve">provides the basis for this partnership.  Bylaws have been </w:t>
      </w:r>
      <w:r w:rsidR="00AA2EEE" w:rsidRPr="00580EB9">
        <w:rPr>
          <w:rFonts w:ascii="Times New Roman" w:hAnsi="Times New Roman"/>
          <w:color w:val="000000"/>
          <w:sz w:val="22"/>
          <w:szCs w:val="22"/>
        </w:rPr>
        <w:t xml:space="preserve">adopted </w:t>
      </w:r>
      <w:r w:rsidR="00986A4A" w:rsidRPr="00580EB9">
        <w:rPr>
          <w:rFonts w:ascii="Times New Roman" w:hAnsi="Times New Roman"/>
          <w:color w:val="000000"/>
          <w:sz w:val="22"/>
          <w:szCs w:val="22"/>
        </w:rPr>
        <w:t>to guide the business of the Alliance.  These financial and operating policies work in concert with the ILA and Bylaws.</w:t>
      </w:r>
    </w:p>
    <w:p w14:paraId="764F6DD2" w14:textId="77777777" w:rsidR="00986A4A" w:rsidRPr="00580EB9" w:rsidRDefault="00986A4A" w:rsidP="00104DDC">
      <w:pPr>
        <w:pStyle w:val="ListParagraph"/>
        <w:tabs>
          <w:tab w:val="left" w:pos="-720"/>
          <w:tab w:val="left" w:pos="0"/>
          <w:tab w:val="left" w:pos="378"/>
          <w:tab w:val="left" w:pos="720"/>
          <w:tab w:val="left" w:pos="1098"/>
        </w:tabs>
        <w:ind w:left="360"/>
        <w:outlineLvl w:val="1"/>
        <w:rPr>
          <w:rFonts w:ascii="Times New Roman" w:hAnsi="Times New Roman"/>
          <w:color w:val="000000"/>
          <w:sz w:val="22"/>
          <w:szCs w:val="22"/>
        </w:rPr>
      </w:pPr>
    </w:p>
    <w:p w14:paraId="37504FA8" w14:textId="50EF2188" w:rsidR="00264761" w:rsidRPr="00580EB9" w:rsidRDefault="00264761" w:rsidP="00635B98">
      <w:pPr>
        <w:tabs>
          <w:tab w:val="left" w:pos="-720"/>
          <w:tab w:val="left" w:pos="0"/>
          <w:tab w:val="left" w:pos="378"/>
          <w:tab w:val="left" w:pos="720"/>
          <w:tab w:val="left" w:pos="1098"/>
        </w:tabs>
        <w:outlineLvl w:val="1"/>
        <w:rPr>
          <w:rFonts w:ascii="Times New Roman" w:hAnsi="Times New Roman"/>
          <w:color w:val="000000"/>
          <w:sz w:val="22"/>
          <w:szCs w:val="22"/>
        </w:rPr>
      </w:pPr>
      <w:r w:rsidRPr="00580EB9">
        <w:rPr>
          <w:rFonts w:ascii="Times New Roman" w:hAnsi="Times New Roman"/>
          <w:color w:val="000000"/>
          <w:sz w:val="22"/>
          <w:szCs w:val="22"/>
        </w:rPr>
        <w:t xml:space="preserve">As stated in the ILA, Section 8.b, the Executive </w:t>
      </w:r>
      <w:r w:rsidR="00580EB9">
        <w:rPr>
          <w:rFonts w:ascii="Times New Roman" w:hAnsi="Times New Roman"/>
          <w:color w:val="000000"/>
          <w:sz w:val="22"/>
          <w:szCs w:val="22"/>
        </w:rPr>
        <w:t>Board shall have final decision-</w:t>
      </w:r>
      <w:r w:rsidRPr="00580EB9">
        <w:rPr>
          <w:rFonts w:ascii="Times New Roman" w:hAnsi="Times New Roman"/>
          <w:color w:val="000000"/>
          <w:sz w:val="22"/>
          <w:szCs w:val="22"/>
        </w:rPr>
        <w:t xml:space="preserve">making authority upon all policy issues and shall exercise the powers as described in the ILA and “may delegate responsibility for execution of Executive Board policies and directives and for day-to-day operational decision-making to the Executive Director.” </w:t>
      </w:r>
    </w:p>
    <w:p w14:paraId="719B7135" w14:textId="77777777" w:rsidR="00264761" w:rsidRPr="00580EB9" w:rsidRDefault="00264761" w:rsidP="00635B98">
      <w:pPr>
        <w:tabs>
          <w:tab w:val="left" w:pos="-720"/>
          <w:tab w:val="left" w:pos="0"/>
          <w:tab w:val="left" w:pos="378"/>
          <w:tab w:val="left" w:pos="720"/>
          <w:tab w:val="left" w:pos="1098"/>
        </w:tabs>
        <w:outlineLvl w:val="1"/>
        <w:rPr>
          <w:rFonts w:ascii="Times New Roman" w:hAnsi="Times New Roman"/>
          <w:color w:val="000000"/>
          <w:sz w:val="22"/>
          <w:szCs w:val="22"/>
        </w:rPr>
      </w:pPr>
    </w:p>
    <w:p w14:paraId="450AD5CC" w14:textId="144824D6" w:rsidR="00264761" w:rsidRPr="00580EB9" w:rsidRDefault="00264761" w:rsidP="00264761">
      <w:pPr>
        <w:tabs>
          <w:tab w:val="left" w:pos="-720"/>
          <w:tab w:val="left" w:pos="0"/>
          <w:tab w:val="left" w:pos="378"/>
          <w:tab w:val="left" w:pos="720"/>
          <w:tab w:val="left" w:pos="1098"/>
        </w:tabs>
        <w:outlineLvl w:val="1"/>
        <w:rPr>
          <w:rFonts w:ascii="Times New Roman" w:hAnsi="Times New Roman"/>
          <w:color w:val="000000"/>
          <w:sz w:val="22"/>
          <w:szCs w:val="22"/>
        </w:rPr>
      </w:pPr>
      <w:r w:rsidRPr="00580EB9">
        <w:rPr>
          <w:rFonts w:ascii="Times New Roman" w:hAnsi="Times New Roman"/>
          <w:color w:val="000000"/>
          <w:sz w:val="22"/>
          <w:szCs w:val="22"/>
        </w:rPr>
        <w:t xml:space="preserve">Therefore, the Executive Board is the governing body of the Alliance and as such has final authority for the establishing and monitoring of these </w:t>
      </w:r>
      <w:r w:rsidR="00FE1F69" w:rsidRPr="00580EB9">
        <w:rPr>
          <w:rFonts w:ascii="Times New Roman" w:hAnsi="Times New Roman"/>
          <w:color w:val="000000"/>
          <w:sz w:val="22"/>
          <w:szCs w:val="22"/>
        </w:rPr>
        <w:t>Financial Policies</w:t>
      </w:r>
      <w:r w:rsidRPr="00580EB9">
        <w:rPr>
          <w:rFonts w:ascii="Times New Roman" w:hAnsi="Times New Roman"/>
          <w:color w:val="000000"/>
          <w:sz w:val="22"/>
          <w:szCs w:val="22"/>
        </w:rPr>
        <w:t xml:space="preserve">.  The Executive Director is responsible for the implementation and administration of </w:t>
      </w:r>
      <w:r w:rsidR="00AA2EEE" w:rsidRPr="00580EB9">
        <w:rPr>
          <w:rFonts w:ascii="Times New Roman" w:hAnsi="Times New Roman"/>
          <w:color w:val="000000"/>
          <w:sz w:val="22"/>
          <w:szCs w:val="22"/>
        </w:rPr>
        <w:t xml:space="preserve">these </w:t>
      </w:r>
      <w:r w:rsidR="00FE1F69" w:rsidRPr="00580EB9">
        <w:rPr>
          <w:rFonts w:ascii="Times New Roman" w:hAnsi="Times New Roman"/>
          <w:color w:val="000000"/>
          <w:sz w:val="22"/>
          <w:szCs w:val="22"/>
        </w:rPr>
        <w:t>Financial Policies</w:t>
      </w:r>
      <w:r w:rsidRPr="00580EB9">
        <w:rPr>
          <w:rFonts w:ascii="Times New Roman" w:hAnsi="Times New Roman"/>
          <w:color w:val="000000"/>
          <w:sz w:val="22"/>
          <w:szCs w:val="22"/>
        </w:rPr>
        <w:t>.</w:t>
      </w:r>
    </w:p>
    <w:p w14:paraId="314119FB" w14:textId="1AE67C42" w:rsidR="00C65030" w:rsidRPr="00580EB9" w:rsidRDefault="00C65030" w:rsidP="00264761">
      <w:pPr>
        <w:tabs>
          <w:tab w:val="left" w:pos="-720"/>
          <w:tab w:val="left" w:pos="0"/>
          <w:tab w:val="left" w:pos="378"/>
          <w:tab w:val="left" w:pos="720"/>
          <w:tab w:val="left" w:pos="1098"/>
        </w:tabs>
        <w:outlineLvl w:val="1"/>
        <w:rPr>
          <w:rFonts w:ascii="Times New Roman" w:hAnsi="Times New Roman"/>
          <w:color w:val="000000"/>
          <w:sz w:val="22"/>
          <w:szCs w:val="22"/>
        </w:rPr>
      </w:pPr>
    </w:p>
    <w:p w14:paraId="4CDC9346" w14:textId="61ACBA1B" w:rsidR="00264761" w:rsidRPr="00580EB9" w:rsidRDefault="00C65030" w:rsidP="00635B98">
      <w:pPr>
        <w:tabs>
          <w:tab w:val="left" w:pos="-720"/>
          <w:tab w:val="left" w:pos="0"/>
          <w:tab w:val="left" w:pos="378"/>
          <w:tab w:val="left" w:pos="720"/>
          <w:tab w:val="left" w:pos="1098"/>
        </w:tabs>
        <w:outlineLvl w:val="1"/>
        <w:rPr>
          <w:rFonts w:ascii="Times New Roman" w:hAnsi="Times New Roman"/>
          <w:color w:val="000000"/>
          <w:sz w:val="22"/>
          <w:szCs w:val="22"/>
        </w:rPr>
      </w:pPr>
      <w:r w:rsidRPr="00580EB9">
        <w:rPr>
          <w:rFonts w:ascii="Times New Roman" w:hAnsi="Times New Roman"/>
          <w:color w:val="000000"/>
          <w:sz w:val="22"/>
          <w:szCs w:val="22"/>
        </w:rPr>
        <w:t>Capitalized terms not otherwise defined herein shall have the meanings set forth in the ILA and Bylaws as applicable.</w:t>
      </w:r>
    </w:p>
    <w:p w14:paraId="052A2F11" w14:textId="77777777" w:rsidR="00D81B34" w:rsidRPr="00580EB9" w:rsidRDefault="00D81B34" w:rsidP="00B973D2">
      <w:pPr>
        <w:pStyle w:val="Heading1"/>
        <w:numPr>
          <w:ilvl w:val="0"/>
          <w:numId w:val="0"/>
        </w:numPr>
        <w:ind w:left="360"/>
        <w:rPr>
          <w:rFonts w:ascii="Times New Roman" w:hAnsi="Times New Roman"/>
          <w:sz w:val="22"/>
          <w:szCs w:val="22"/>
        </w:rPr>
      </w:pPr>
      <w:bookmarkStart w:id="11" w:name="_Toc356650795"/>
      <w:bookmarkEnd w:id="9"/>
    </w:p>
    <w:p w14:paraId="7535CDC0" w14:textId="3A92A95A" w:rsidR="00850849" w:rsidRPr="00580EB9" w:rsidRDefault="00850849" w:rsidP="00D959F2">
      <w:pPr>
        <w:pStyle w:val="Heading1"/>
        <w:rPr>
          <w:rFonts w:ascii="Times New Roman" w:hAnsi="Times New Roman"/>
        </w:rPr>
      </w:pPr>
      <w:r w:rsidRPr="00580EB9">
        <w:rPr>
          <w:rFonts w:ascii="Times New Roman" w:hAnsi="Times New Roman"/>
        </w:rPr>
        <w:t xml:space="preserve"> </w:t>
      </w:r>
      <w:bookmarkStart w:id="12" w:name="_Toc494792403"/>
      <w:r w:rsidRPr="00580EB9">
        <w:rPr>
          <w:rFonts w:ascii="Times New Roman" w:hAnsi="Times New Roman"/>
        </w:rPr>
        <w:t>Authorization</w:t>
      </w:r>
      <w:bookmarkEnd w:id="12"/>
    </w:p>
    <w:p w14:paraId="2777C281" w14:textId="77777777" w:rsidR="00D959F2" w:rsidRPr="00580EB9" w:rsidRDefault="00D959F2" w:rsidP="00D959F2">
      <w:pPr>
        <w:rPr>
          <w:rFonts w:ascii="Times New Roman" w:hAnsi="Times New Roman"/>
          <w:sz w:val="22"/>
          <w:szCs w:val="22"/>
        </w:rPr>
      </w:pPr>
    </w:p>
    <w:p w14:paraId="2C2334C3" w14:textId="77777777" w:rsidR="00850849" w:rsidRPr="00580EB9" w:rsidRDefault="00850849" w:rsidP="00D959F2">
      <w:pPr>
        <w:pStyle w:val="Heading2"/>
        <w:spacing w:before="0" w:after="0"/>
        <w:rPr>
          <w:rFonts w:ascii="Times New Roman" w:hAnsi="Times New Roman" w:cs="Times New Roman"/>
        </w:rPr>
      </w:pPr>
      <w:bookmarkStart w:id="13" w:name="_Toc494792404"/>
      <w:r w:rsidRPr="00580EB9">
        <w:rPr>
          <w:rFonts w:ascii="Times New Roman" w:hAnsi="Times New Roman" w:cs="Times New Roman"/>
        </w:rPr>
        <w:t>Authorization Policy:</w:t>
      </w:r>
      <w:bookmarkEnd w:id="13"/>
      <w:r w:rsidRPr="00580EB9">
        <w:rPr>
          <w:rFonts w:ascii="Times New Roman" w:hAnsi="Times New Roman" w:cs="Times New Roman"/>
        </w:rPr>
        <w:t xml:space="preserve"> </w:t>
      </w:r>
    </w:p>
    <w:p w14:paraId="29A1BD32" w14:textId="4E3F7848" w:rsidR="00850849" w:rsidRPr="00580EB9" w:rsidRDefault="00850849" w:rsidP="00D959F2">
      <w:pPr>
        <w:pStyle w:val="HeadingThree"/>
        <w:spacing w:after="0"/>
        <w:rPr>
          <w:rFonts w:ascii="Times New Roman" w:hAnsi="Times New Roman" w:cs="Times New Roman"/>
        </w:rPr>
      </w:pPr>
      <w:r w:rsidRPr="00580EB9">
        <w:rPr>
          <w:rFonts w:ascii="Times New Roman" w:hAnsi="Times New Roman" w:cs="Times New Roman"/>
        </w:rPr>
        <w:t>The Executive Board shall adopt new policies and/or change existing policies at any</w:t>
      </w:r>
      <w:r w:rsidR="00635592" w:rsidRPr="00580EB9">
        <w:rPr>
          <w:rFonts w:ascii="Times New Roman" w:hAnsi="Times New Roman" w:cs="Times New Roman"/>
        </w:rPr>
        <w:t xml:space="preserve"> </w:t>
      </w:r>
      <w:r w:rsidRPr="00580EB9">
        <w:rPr>
          <w:rFonts w:ascii="Times New Roman" w:hAnsi="Times New Roman" w:cs="Times New Roman"/>
        </w:rPr>
        <w:t>time it determines it is necessary to do so.</w:t>
      </w:r>
    </w:p>
    <w:p w14:paraId="73F646EF" w14:textId="77777777" w:rsidR="00D959F2" w:rsidRPr="00580EB9" w:rsidRDefault="00D959F2" w:rsidP="00D959F2">
      <w:pPr>
        <w:pStyle w:val="HeadingThree"/>
        <w:numPr>
          <w:ilvl w:val="0"/>
          <w:numId w:val="0"/>
        </w:numPr>
        <w:spacing w:after="0"/>
        <w:ind w:left="1454"/>
        <w:rPr>
          <w:rFonts w:ascii="Times New Roman" w:hAnsi="Times New Roman" w:cs="Times New Roman"/>
        </w:rPr>
      </w:pPr>
    </w:p>
    <w:p w14:paraId="3CE3E4AE" w14:textId="77777777" w:rsidR="00850849" w:rsidRPr="00580EB9" w:rsidRDefault="00850849" w:rsidP="00D959F2">
      <w:pPr>
        <w:pStyle w:val="Heading2"/>
        <w:spacing w:before="0" w:after="0"/>
        <w:rPr>
          <w:rStyle w:val="Strong"/>
          <w:rFonts w:ascii="Times New Roman" w:hAnsi="Times New Roman" w:cs="Times New Roman"/>
          <w:b w:val="0"/>
          <w:snapToGrid w:val="0"/>
        </w:rPr>
      </w:pPr>
      <w:bookmarkStart w:id="14" w:name="_Toc494792405"/>
      <w:r w:rsidRPr="00580EB9">
        <w:rPr>
          <w:rStyle w:val="Strong"/>
          <w:rFonts w:ascii="Times New Roman" w:hAnsi="Times New Roman" w:cs="Times New Roman"/>
          <w:b w:val="0"/>
          <w:snapToGrid w:val="0"/>
        </w:rPr>
        <w:t>Practice (Authorization):</w:t>
      </w:r>
      <w:bookmarkEnd w:id="14"/>
      <w:r w:rsidRPr="00580EB9">
        <w:rPr>
          <w:rStyle w:val="Strong"/>
          <w:rFonts w:ascii="Times New Roman" w:hAnsi="Times New Roman" w:cs="Times New Roman"/>
          <w:b w:val="0"/>
          <w:snapToGrid w:val="0"/>
        </w:rPr>
        <w:t xml:space="preserve"> </w:t>
      </w:r>
    </w:p>
    <w:p w14:paraId="0DC8C5EC" w14:textId="2EE600F1" w:rsidR="00850849" w:rsidRPr="00580EB9" w:rsidRDefault="00635592" w:rsidP="00D959F2">
      <w:pPr>
        <w:pStyle w:val="HeadingThree"/>
        <w:numPr>
          <w:ilvl w:val="0"/>
          <w:numId w:val="27"/>
        </w:numPr>
        <w:spacing w:after="0"/>
        <w:rPr>
          <w:rFonts w:ascii="Times New Roman" w:hAnsi="Times New Roman" w:cs="Times New Roman"/>
          <w:bCs/>
          <w:i/>
          <w:iCs/>
        </w:rPr>
      </w:pPr>
      <w:r w:rsidRPr="00580EB9">
        <w:rPr>
          <w:rFonts w:ascii="Times New Roman" w:hAnsi="Times New Roman" w:cs="Times New Roman"/>
        </w:rPr>
        <w:t>These Financial Policies</w:t>
      </w:r>
      <w:r w:rsidR="00850849" w:rsidRPr="00580EB9">
        <w:rPr>
          <w:rFonts w:ascii="Times New Roman" w:hAnsi="Times New Roman" w:cs="Times New Roman"/>
        </w:rPr>
        <w:t xml:space="preserve"> will be reviewed during the budget development and adoption process.</w:t>
      </w:r>
    </w:p>
    <w:p w14:paraId="4A04961F" w14:textId="77777777" w:rsidR="00850849" w:rsidRPr="00580EB9" w:rsidRDefault="00850849" w:rsidP="00D959F2">
      <w:pPr>
        <w:rPr>
          <w:rFonts w:ascii="Times New Roman" w:hAnsi="Times New Roman"/>
          <w:sz w:val="22"/>
          <w:szCs w:val="22"/>
        </w:rPr>
      </w:pPr>
    </w:p>
    <w:p w14:paraId="64663962" w14:textId="78CCF1A7" w:rsidR="00D26B85" w:rsidRPr="00580EB9" w:rsidRDefault="0032563F" w:rsidP="00D959F2">
      <w:pPr>
        <w:pStyle w:val="Heading1"/>
        <w:rPr>
          <w:rFonts w:ascii="Times New Roman" w:hAnsi="Times New Roman"/>
        </w:rPr>
      </w:pPr>
      <w:bookmarkStart w:id="15" w:name="_Toc494792406"/>
      <w:r w:rsidRPr="00580EB9">
        <w:rPr>
          <w:rFonts w:ascii="Times New Roman" w:hAnsi="Times New Roman"/>
        </w:rPr>
        <w:t>Fiscal Stewardship</w:t>
      </w:r>
      <w:bookmarkEnd w:id="10"/>
      <w:bookmarkEnd w:id="11"/>
      <w:bookmarkEnd w:id="15"/>
    </w:p>
    <w:p w14:paraId="695F8DA6" w14:textId="77777777" w:rsidR="00D959F2" w:rsidRPr="00580EB9" w:rsidRDefault="00D959F2" w:rsidP="00D959F2">
      <w:pPr>
        <w:rPr>
          <w:rFonts w:ascii="Times New Roman" w:hAnsi="Times New Roman"/>
          <w:sz w:val="22"/>
          <w:szCs w:val="22"/>
        </w:rPr>
      </w:pPr>
    </w:p>
    <w:p w14:paraId="76856637" w14:textId="77777777" w:rsidR="00107152" w:rsidRPr="00580EB9" w:rsidRDefault="00CF0168" w:rsidP="00D959F2">
      <w:pPr>
        <w:pStyle w:val="Heading2"/>
        <w:numPr>
          <w:ilvl w:val="0"/>
          <w:numId w:val="10"/>
        </w:numPr>
        <w:spacing w:before="0" w:after="0"/>
        <w:rPr>
          <w:rFonts w:ascii="Times New Roman" w:hAnsi="Times New Roman" w:cs="Times New Roman"/>
        </w:rPr>
      </w:pPr>
      <w:bookmarkStart w:id="16" w:name="_Toc356650796"/>
      <w:bookmarkStart w:id="17" w:name="_Toc494792407"/>
      <w:r w:rsidRPr="00580EB9">
        <w:rPr>
          <w:rFonts w:ascii="Times New Roman" w:hAnsi="Times New Roman" w:cs="Times New Roman"/>
        </w:rPr>
        <w:t xml:space="preserve">Fiscal Stewardship </w:t>
      </w:r>
      <w:r w:rsidR="00FA374C" w:rsidRPr="00580EB9">
        <w:rPr>
          <w:rFonts w:ascii="Times New Roman" w:hAnsi="Times New Roman" w:cs="Times New Roman"/>
        </w:rPr>
        <w:t>Polic</w:t>
      </w:r>
      <w:r w:rsidR="00D81B34" w:rsidRPr="00580EB9">
        <w:rPr>
          <w:rFonts w:ascii="Times New Roman" w:hAnsi="Times New Roman" w:cs="Times New Roman"/>
        </w:rPr>
        <w:t>ies</w:t>
      </w:r>
      <w:r w:rsidR="00FA374C" w:rsidRPr="00580EB9">
        <w:rPr>
          <w:rFonts w:ascii="Times New Roman" w:hAnsi="Times New Roman" w:cs="Times New Roman"/>
        </w:rPr>
        <w:t>:</w:t>
      </w:r>
      <w:bookmarkEnd w:id="16"/>
      <w:bookmarkEnd w:id="17"/>
      <w:r w:rsidR="00FA374C" w:rsidRPr="00580EB9">
        <w:rPr>
          <w:rFonts w:ascii="Times New Roman" w:hAnsi="Times New Roman" w:cs="Times New Roman"/>
        </w:rPr>
        <w:tab/>
      </w:r>
    </w:p>
    <w:p w14:paraId="76AF5446" w14:textId="77777777" w:rsidR="00237A1D" w:rsidRPr="00580EB9" w:rsidRDefault="00FA374C" w:rsidP="00D959F2">
      <w:pPr>
        <w:pStyle w:val="HeadingThree"/>
        <w:numPr>
          <w:ilvl w:val="0"/>
          <w:numId w:val="11"/>
        </w:numPr>
        <w:spacing w:after="0"/>
        <w:rPr>
          <w:rFonts w:ascii="Times New Roman" w:hAnsi="Times New Roman" w:cs="Times New Roman"/>
        </w:rPr>
      </w:pPr>
      <w:bookmarkStart w:id="18" w:name="_Toc356650797"/>
      <w:r w:rsidRPr="00580EB9">
        <w:rPr>
          <w:rFonts w:ascii="Times New Roman" w:hAnsi="Times New Roman" w:cs="Times New Roman"/>
        </w:rPr>
        <w:t xml:space="preserve">The </w:t>
      </w:r>
      <w:r w:rsidR="00C90CDE" w:rsidRPr="00580EB9">
        <w:rPr>
          <w:rFonts w:ascii="Times New Roman" w:hAnsi="Times New Roman" w:cs="Times New Roman"/>
        </w:rPr>
        <w:t>Alliance</w:t>
      </w:r>
      <w:r w:rsidR="005B33AC" w:rsidRPr="00580EB9">
        <w:rPr>
          <w:rFonts w:ascii="Times New Roman" w:hAnsi="Times New Roman" w:cs="Times New Roman"/>
        </w:rPr>
        <w:t xml:space="preserve"> </w:t>
      </w:r>
      <w:r w:rsidR="0032563F" w:rsidRPr="00580EB9">
        <w:rPr>
          <w:rFonts w:ascii="Times New Roman" w:hAnsi="Times New Roman" w:cs="Times New Roman"/>
        </w:rPr>
        <w:t xml:space="preserve">shall be managed </w:t>
      </w:r>
      <w:r w:rsidRPr="00580EB9">
        <w:rPr>
          <w:rFonts w:ascii="Times New Roman" w:hAnsi="Times New Roman" w:cs="Times New Roman"/>
        </w:rPr>
        <w:t xml:space="preserve">in a responsible and </w:t>
      </w:r>
      <w:r w:rsidR="00BD7FB7" w:rsidRPr="00580EB9">
        <w:rPr>
          <w:rFonts w:ascii="Times New Roman" w:hAnsi="Times New Roman" w:cs="Times New Roman"/>
        </w:rPr>
        <w:t>fiscally sustainable manner, in</w:t>
      </w:r>
      <w:r w:rsidR="00986A4A" w:rsidRPr="00580EB9">
        <w:rPr>
          <w:rFonts w:ascii="Times New Roman" w:hAnsi="Times New Roman" w:cs="Times New Roman"/>
        </w:rPr>
        <w:t xml:space="preserve"> </w:t>
      </w:r>
      <w:r w:rsidRPr="00580EB9">
        <w:rPr>
          <w:rFonts w:ascii="Times New Roman" w:hAnsi="Times New Roman" w:cs="Times New Roman"/>
        </w:rPr>
        <w:t xml:space="preserve">accordance with applicable </w:t>
      </w:r>
      <w:r w:rsidR="0032563F" w:rsidRPr="00580EB9">
        <w:rPr>
          <w:rFonts w:ascii="Times New Roman" w:hAnsi="Times New Roman" w:cs="Times New Roman"/>
        </w:rPr>
        <w:t xml:space="preserve">laws, standards, </w:t>
      </w:r>
      <w:r w:rsidR="00187036" w:rsidRPr="00580EB9">
        <w:rPr>
          <w:rFonts w:ascii="Times New Roman" w:hAnsi="Times New Roman" w:cs="Times New Roman"/>
        </w:rPr>
        <w:t>financial practices and these F</w:t>
      </w:r>
      <w:r w:rsidR="0032563F" w:rsidRPr="00580EB9">
        <w:rPr>
          <w:rFonts w:ascii="Times New Roman" w:hAnsi="Times New Roman" w:cs="Times New Roman"/>
        </w:rPr>
        <w:t>inancial Policies</w:t>
      </w:r>
      <w:r w:rsidR="005B33AC" w:rsidRPr="00580EB9">
        <w:rPr>
          <w:rFonts w:ascii="Times New Roman" w:hAnsi="Times New Roman" w:cs="Times New Roman"/>
        </w:rPr>
        <w:t xml:space="preserve">.  </w:t>
      </w:r>
      <w:bookmarkEnd w:id="18"/>
    </w:p>
    <w:p w14:paraId="3F40EADB" w14:textId="340BBEC2" w:rsidR="00107152" w:rsidRPr="00580EB9" w:rsidRDefault="00107152" w:rsidP="00D959F2">
      <w:pPr>
        <w:pStyle w:val="HeadingThree"/>
        <w:spacing w:after="0"/>
        <w:rPr>
          <w:rFonts w:ascii="Times New Roman" w:hAnsi="Times New Roman" w:cs="Times New Roman"/>
        </w:rPr>
      </w:pPr>
      <w:bookmarkStart w:id="19" w:name="_Toc356650799"/>
      <w:r w:rsidRPr="00580EB9">
        <w:rPr>
          <w:rFonts w:ascii="Times New Roman" w:hAnsi="Times New Roman" w:cs="Times New Roman"/>
        </w:rPr>
        <w:t xml:space="preserve">Restricted revenue (and associated expenses), based on applicable local and state law, </w:t>
      </w:r>
      <w:r w:rsidR="00635592" w:rsidRPr="00580EB9">
        <w:rPr>
          <w:rFonts w:ascii="Times New Roman" w:hAnsi="Times New Roman" w:cs="Times New Roman"/>
        </w:rPr>
        <w:t xml:space="preserve">shall be </w:t>
      </w:r>
      <w:r w:rsidRPr="00580EB9">
        <w:rPr>
          <w:rFonts w:ascii="Times New Roman" w:hAnsi="Times New Roman" w:cs="Times New Roman"/>
        </w:rPr>
        <w:t>managed separately from unrestricted revenue (and expenses).</w:t>
      </w:r>
      <w:bookmarkEnd w:id="19"/>
    </w:p>
    <w:p w14:paraId="387E9CEA" w14:textId="77777777" w:rsidR="00CF768C" w:rsidRPr="00580EB9" w:rsidRDefault="00CF768C" w:rsidP="00D959F2">
      <w:pPr>
        <w:pStyle w:val="ListParagraph"/>
        <w:tabs>
          <w:tab w:val="left" w:pos="-720"/>
          <w:tab w:val="left" w:pos="0"/>
          <w:tab w:val="left" w:pos="378"/>
          <w:tab w:val="left" w:pos="720"/>
          <w:tab w:val="left" w:pos="1098"/>
        </w:tabs>
        <w:ind w:left="2178"/>
        <w:outlineLvl w:val="1"/>
        <w:rPr>
          <w:rFonts w:ascii="Times New Roman" w:hAnsi="Times New Roman"/>
          <w:sz w:val="22"/>
        </w:rPr>
      </w:pPr>
    </w:p>
    <w:p w14:paraId="6C56902D" w14:textId="77777777" w:rsidR="00F460F9" w:rsidRPr="00580EB9" w:rsidRDefault="00F460F9" w:rsidP="00D959F2">
      <w:pPr>
        <w:pStyle w:val="Heading2"/>
        <w:spacing w:before="0" w:after="0"/>
        <w:rPr>
          <w:rStyle w:val="Strong"/>
          <w:rFonts w:ascii="Times New Roman" w:hAnsi="Times New Roman" w:cs="Times New Roman"/>
          <w:b w:val="0"/>
          <w:snapToGrid w:val="0"/>
        </w:rPr>
      </w:pPr>
      <w:bookmarkStart w:id="20" w:name="_Toc356650802"/>
      <w:bookmarkStart w:id="21" w:name="_Toc494792408"/>
      <w:r w:rsidRPr="00580EB9">
        <w:rPr>
          <w:rStyle w:val="Strong"/>
          <w:rFonts w:ascii="Times New Roman" w:hAnsi="Times New Roman" w:cs="Times New Roman"/>
          <w:b w:val="0"/>
          <w:snapToGrid w:val="0"/>
        </w:rPr>
        <w:t>Practice</w:t>
      </w:r>
      <w:r w:rsidR="00B973D2" w:rsidRPr="00580EB9">
        <w:rPr>
          <w:rStyle w:val="Strong"/>
          <w:rFonts w:ascii="Times New Roman" w:hAnsi="Times New Roman" w:cs="Times New Roman"/>
          <w:b w:val="0"/>
          <w:snapToGrid w:val="0"/>
        </w:rPr>
        <w:t xml:space="preserve"> </w:t>
      </w:r>
      <w:r w:rsidR="00CF0168" w:rsidRPr="00580EB9">
        <w:rPr>
          <w:rStyle w:val="Strong"/>
          <w:rFonts w:ascii="Times New Roman" w:hAnsi="Times New Roman" w:cs="Times New Roman"/>
          <w:b w:val="0"/>
          <w:snapToGrid w:val="0"/>
        </w:rPr>
        <w:t>(Fiscal Stewardship)</w:t>
      </w:r>
      <w:r w:rsidRPr="00580EB9">
        <w:rPr>
          <w:rStyle w:val="Strong"/>
          <w:rFonts w:ascii="Times New Roman" w:hAnsi="Times New Roman" w:cs="Times New Roman"/>
          <w:b w:val="0"/>
          <w:snapToGrid w:val="0"/>
        </w:rPr>
        <w:t>:</w:t>
      </w:r>
      <w:bookmarkEnd w:id="20"/>
      <w:bookmarkEnd w:id="21"/>
      <w:r w:rsidRPr="00580EB9">
        <w:rPr>
          <w:rStyle w:val="Strong"/>
          <w:rFonts w:ascii="Times New Roman" w:hAnsi="Times New Roman" w:cs="Times New Roman"/>
          <w:b w:val="0"/>
          <w:snapToGrid w:val="0"/>
        </w:rPr>
        <w:tab/>
      </w:r>
    </w:p>
    <w:p w14:paraId="4FE60003" w14:textId="102B4B83" w:rsidR="00107152" w:rsidRPr="00580EB9" w:rsidRDefault="005B33AC" w:rsidP="00D959F2">
      <w:pPr>
        <w:pStyle w:val="HeadingThree"/>
        <w:numPr>
          <w:ilvl w:val="0"/>
          <w:numId w:val="12"/>
        </w:numPr>
        <w:spacing w:after="0"/>
        <w:rPr>
          <w:rFonts w:ascii="Times New Roman" w:hAnsi="Times New Roman" w:cs="Times New Roman"/>
        </w:rPr>
      </w:pPr>
      <w:bookmarkStart w:id="22" w:name="_Toc356650803"/>
      <w:r w:rsidRPr="00580EB9">
        <w:rPr>
          <w:rFonts w:ascii="Times New Roman" w:hAnsi="Times New Roman" w:cs="Times New Roman"/>
        </w:rPr>
        <w:t>These</w:t>
      </w:r>
      <w:r w:rsidR="005D7AC6" w:rsidRPr="00580EB9">
        <w:rPr>
          <w:rFonts w:ascii="Times New Roman" w:hAnsi="Times New Roman" w:cs="Times New Roman"/>
        </w:rPr>
        <w:t xml:space="preserve"> </w:t>
      </w:r>
      <w:r w:rsidR="00635592" w:rsidRPr="00580EB9">
        <w:rPr>
          <w:rFonts w:ascii="Times New Roman" w:hAnsi="Times New Roman" w:cs="Times New Roman"/>
        </w:rPr>
        <w:t xml:space="preserve">Financial Policies </w:t>
      </w:r>
      <w:r w:rsidR="005D7AC6" w:rsidRPr="00580EB9">
        <w:rPr>
          <w:rFonts w:ascii="Times New Roman" w:hAnsi="Times New Roman" w:cs="Times New Roman"/>
        </w:rPr>
        <w:t xml:space="preserve">ensure that </w:t>
      </w:r>
      <w:r w:rsidR="00635592" w:rsidRPr="00580EB9">
        <w:rPr>
          <w:rFonts w:ascii="Times New Roman" w:hAnsi="Times New Roman" w:cs="Times New Roman"/>
        </w:rPr>
        <w:t>fees charged to Principals (referred to herein as Partners)</w:t>
      </w:r>
      <w:r w:rsidRPr="00580EB9">
        <w:rPr>
          <w:rFonts w:ascii="Times New Roman" w:hAnsi="Times New Roman" w:cs="Times New Roman"/>
        </w:rPr>
        <w:t>, Subscriber</w:t>
      </w:r>
      <w:r w:rsidR="00FE1F69" w:rsidRPr="00580EB9">
        <w:rPr>
          <w:rFonts w:ascii="Times New Roman" w:hAnsi="Times New Roman" w:cs="Times New Roman"/>
        </w:rPr>
        <w:t xml:space="preserve"> fees</w:t>
      </w:r>
      <w:r w:rsidRPr="00580EB9">
        <w:rPr>
          <w:rFonts w:ascii="Times New Roman" w:hAnsi="Times New Roman" w:cs="Times New Roman"/>
        </w:rPr>
        <w:t xml:space="preserve">, </w:t>
      </w:r>
      <w:r w:rsidR="00635592" w:rsidRPr="00580EB9">
        <w:rPr>
          <w:rFonts w:ascii="Times New Roman" w:hAnsi="Times New Roman" w:cs="Times New Roman"/>
        </w:rPr>
        <w:t>permit</w:t>
      </w:r>
      <w:r w:rsidR="00FE1F69" w:rsidRPr="00580EB9">
        <w:rPr>
          <w:rFonts w:ascii="Times New Roman" w:hAnsi="Times New Roman" w:cs="Times New Roman"/>
        </w:rPr>
        <w:t xml:space="preserve"> fees</w:t>
      </w:r>
      <w:r w:rsidRPr="00580EB9">
        <w:rPr>
          <w:rFonts w:ascii="Times New Roman" w:hAnsi="Times New Roman" w:cs="Times New Roman"/>
        </w:rPr>
        <w:t xml:space="preserve">, and </w:t>
      </w:r>
      <w:r w:rsidR="00635592" w:rsidRPr="00580EB9">
        <w:rPr>
          <w:rFonts w:ascii="Times New Roman" w:hAnsi="Times New Roman" w:cs="Times New Roman"/>
        </w:rPr>
        <w:t xml:space="preserve">vendor </w:t>
      </w:r>
      <w:r w:rsidRPr="00580EB9">
        <w:rPr>
          <w:rFonts w:ascii="Times New Roman" w:hAnsi="Times New Roman" w:cs="Times New Roman"/>
        </w:rPr>
        <w:t>fees</w:t>
      </w:r>
      <w:r w:rsidR="00986A4A" w:rsidRPr="00580EB9">
        <w:rPr>
          <w:rFonts w:ascii="Times New Roman" w:hAnsi="Times New Roman" w:cs="Times New Roman"/>
        </w:rPr>
        <w:t xml:space="preserve"> are managed </w:t>
      </w:r>
      <w:r w:rsidR="002673BC" w:rsidRPr="00580EB9">
        <w:rPr>
          <w:rFonts w:ascii="Times New Roman" w:hAnsi="Times New Roman" w:cs="Times New Roman"/>
        </w:rPr>
        <w:t>properly</w:t>
      </w:r>
      <w:r w:rsidR="005D7AC6" w:rsidRPr="00580EB9">
        <w:rPr>
          <w:rFonts w:ascii="Times New Roman" w:hAnsi="Times New Roman" w:cs="Times New Roman"/>
        </w:rPr>
        <w:t>.</w:t>
      </w:r>
      <w:bookmarkEnd w:id="22"/>
      <w:r w:rsidR="005D7AC6" w:rsidRPr="00580EB9">
        <w:rPr>
          <w:rFonts w:ascii="Times New Roman" w:hAnsi="Times New Roman" w:cs="Times New Roman"/>
        </w:rPr>
        <w:t xml:space="preserve">  </w:t>
      </w:r>
    </w:p>
    <w:p w14:paraId="459B620F" w14:textId="1CEA43DE" w:rsidR="00107152" w:rsidRPr="00580EB9" w:rsidRDefault="00107152" w:rsidP="00D959F2">
      <w:pPr>
        <w:pStyle w:val="HeadingThree"/>
        <w:spacing w:after="0"/>
        <w:rPr>
          <w:rFonts w:ascii="Times New Roman" w:hAnsi="Times New Roman" w:cs="Times New Roman"/>
        </w:rPr>
      </w:pPr>
      <w:bookmarkStart w:id="23" w:name="_Toc356650804"/>
      <w:r w:rsidRPr="00580EB9">
        <w:rPr>
          <w:rFonts w:ascii="Times New Roman" w:hAnsi="Times New Roman" w:cs="Times New Roman"/>
        </w:rPr>
        <w:t xml:space="preserve">Funding comes from multiple sources, with the primary sources being Partner, Subscriber, </w:t>
      </w:r>
      <w:r w:rsidR="000A6B90" w:rsidRPr="00580EB9">
        <w:rPr>
          <w:rFonts w:ascii="Times New Roman" w:hAnsi="Times New Roman" w:cs="Times New Roman"/>
        </w:rPr>
        <w:t xml:space="preserve">and </w:t>
      </w:r>
      <w:r w:rsidR="00635592" w:rsidRPr="00580EB9">
        <w:rPr>
          <w:rFonts w:ascii="Times New Roman" w:hAnsi="Times New Roman" w:cs="Times New Roman"/>
        </w:rPr>
        <w:t>development services permit fees</w:t>
      </w:r>
      <w:r w:rsidRPr="00580EB9">
        <w:rPr>
          <w:rFonts w:ascii="Times New Roman" w:hAnsi="Times New Roman" w:cs="Times New Roman"/>
        </w:rPr>
        <w:t>.  These fees are established during the budget process and approved by the Executive Board.</w:t>
      </w:r>
      <w:bookmarkEnd w:id="23"/>
      <w:r w:rsidRPr="00580EB9">
        <w:rPr>
          <w:rFonts w:ascii="Times New Roman" w:hAnsi="Times New Roman" w:cs="Times New Roman"/>
        </w:rPr>
        <w:t xml:space="preserve"> </w:t>
      </w:r>
    </w:p>
    <w:p w14:paraId="750DB3A9" w14:textId="77777777" w:rsidR="00F460F9" w:rsidRPr="00580EB9" w:rsidRDefault="00F460F9" w:rsidP="00D959F2">
      <w:pPr>
        <w:pStyle w:val="HeadingThree"/>
        <w:spacing w:after="0"/>
        <w:rPr>
          <w:rFonts w:ascii="Times New Roman" w:hAnsi="Times New Roman" w:cs="Times New Roman"/>
        </w:rPr>
      </w:pPr>
      <w:bookmarkStart w:id="24" w:name="_Toc356650805"/>
      <w:r w:rsidRPr="00580EB9">
        <w:rPr>
          <w:rFonts w:ascii="Times New Roman" w:hAnsi="Times New Roman" w:cs="Times New Roman"/>
        </w:rPr>
        <w:t xml:space="preserve">It is incumbent on </w:t>
      </w:r>
      <w:r w:rsidR="005B33AC" w:rsidRPr="00580EB9">
        <w:rPr>
          <w:rFonts w:ascii="Times New Roman" w:hAnsi="Times New Roman" w:cs="Times New Roman"/>
        </w:rPr>
        <w:t>the Executive Director and the Fiscal Agent</w:t>
      </w:r>
      <w:r w:rsidRPr="00580EB9">
        <w:rPr>
          <w:rFonts w:ascii="Times New Roman" w:hAnsi="Times New Roman" w:cs="Times New Roman"/>
        </w:rPr>
        <w:t xml:space="preserve"> to provide professional fiscal management </w:t>
      </w:r>
      <w:r w:rsidR="005B33AC" w:rsidRPr="00580EB9">
        <w:rPr>
          <w:rFonts w:ascii="Times New Roman" w:hAnsi="Times New Roman" w:cs="Times New Roman"/>
        </w:rPr>
        <w:t xml:space="preserve">of </w:t>
      </w:r>
      <w:r w:rsidR="00C90CDE" w:rsidRPr="00580EB9">
        <w:rPr>
          <w:rFonts w:ascii="Times New Roman" w:hAnsi="Times New Roman" w:cs="Times New Roman"/>
        </w:rPr>
        <w:t>Alliance</w:t>
      </w:r>
      <w:r w:rsidRPr="00580EB9">
        <w:rPr>
          <w:rFonts w:ascii="Times New Roman" w:hAnsi="Times New Roman" w:cs="Times New Roman"/>
        </w:rPr>
        <w:t xml:space="preserve"> funds and resources.  This requires thorough knowledge of and conformance with the </w:t>
      </w:r>
      <w:r w:rsidR="005B33AC" w:rsidRPr="00580EB9">
        <w:rPr>
          <w:rFonts w:ascii="Times New Roman" w:hAnsi="Times New Roman" w:cs="Times New Roman"/>
        </w:rPr>
        <w:t>municipal</w:t>
      </w:r>
      <w:r w:rsidRPr="00580EB9">
        <w:rPr>
          <w:rFonts w:ascii="Times New Roman" w:hAnsi="Times New Roman" w:cs="Times New Roman"/>
        </w:rPr>
        <w:t xml:space="preserve"> financial management processes and systems as well as applicable laws and standards.  It also requires on-going monitoring of revenues and expenses in order to make decisions and report to </w:t>
      </w:r>
      <w:r w:rsidR="005B33AC" w:rsidRPr="00580EB9">
        <w:rPr>
          <w:rFonts w:ascii="Times New Roman" w:hAnsi="Times New Roman" w:cs="Times New Roman"/>
        </w:rPr>
        <w:t>the Executive Board</w:t>
      </w:r>
      <w:r w:rsidRPr="00580EB9">
        <w:rPr>
          <w:rFonts w:ascii="Times New Roman" w:hAnsi="Times New Roman" w:cs="Times New Roman"/>
        </w:rPr>
        <w:t>, as ne</w:t>
      </w:r>
      <w:r w:rsidR="005B33AC" w:rsidRPr="00580EB9">
        <w:rPr>
          <w:rFonts w:ascii="Times New Roman" w:hAnsi="Times New Roman" w:cs="Times New Roman"/>
        </w:rPr>
        <w:t xml:space="preserve">eded, regarding the status of </w:t>
      </w:r>
      <w:r w:rsidR="00C90CDE" w:rsidRPr="00580EB9">
        <w:rPr>
          <w:rFonts w:ascii="Times New Roman" w:hAnsi="Times New Roman" w:cs="Times New Roman"/>
        </w:rPr>
        <w:t>Alliance</w:t>
      </w:r>
      <w:r w:rsidRPr="00580EB9">
        <w:rPr>
          <w:rFonts w:ascii="Times New Roman" w:hAnsi="Times New Roman" w:cs="Times New Roman"/>
        </w:rPr>
        <w:t xml:space="preserve"> finances.</w:t>
      </w:r>
      <w:bookmarkEnd w:id="24"/>
      <w:r w:rsidRPr="00580EB9">
        <w:rPr>
          <w:rFonts w:ascii="Times New Roman" w:hAnsi="Times New Roman" w:cs="Times New Roman"/>
        </w:rPr>
        <w:t xml:space="preserve">  </w:t>
      </w:r>
    </w:p>
    <w:p w14:paraId="29B24EE9" w14:textId="625969F1" w:rsidR="00684395" w:rsidRPr="00580EB9" w:rsidRDefault="002673BC" w:rsidP="00D959F2">
      <w:pPr>
        <w:pStyle w:val="HeadingThree"/>
        <w:spacing w:after="0"/>
        <w:rPr>
          <w:rFonts w:ascii="Times New Roman" w:hAnsi="Times New Roman" w:cs="Times New Roman"/>
        </w:rPr>
      </w:pPr>
      <w:bookmarkStart w:id="25" w:name="_Toc356650807"/>
      <w:r w:rsidRPr="00580EB9">
        <w:rPr>
          <w:rFonts w:ascii="Times New Roman" w:hAnsi="Times New Roman" w:cs="Times New Roman"/>
        </w:rPr>
        <w:t>T</w:t>
      </w:r>
      <w:r w:rsidR="003C6F36" w:rsidRPr="00580EB9">
        <w:rPr>
          <w:rFonts w:ascii="Times New Roman" w:hAnsi="Times New Roman" w:cs="Times New Roman"/>
        </w:rPr>
        <w:t xml:space="preserve">he Executive Director </w:t>
      </w:r>
      <w:r w:rsidR="000D343F" w:rsidRPr="00580EB9">
        <w:rPr>
          <w:rFonts w:ascii="Times New Roman" w:hAnsi="Times New Roman" w:cs="Times New Roman"/>
        </w:rPr>
        <w:t xml:space="preserve">negotiates </w:t>
      </w:r>
      <w:r w:rsidR="005D7AC6" w:rsidRPr="00580EB9">
        <w:rPr>
          <w:rFonts w:ascii="Times New Roman" w:hAnsi="Times New Roman" w:cs="Times New Roman"/>
        </w:rPr>
        <w:t>s</w:t>
      </w:r>
      <w:r w:rsidR="000D343F" w:rsidRPr="00580EB9">
        <w:rPr>
          <w:rFonts w:ascii="Times New Roman" w:hAnsi="Times New Roman" w:cs="Times New Roman"/>
        </w:rPr>
        <w:t xml:space="preserve">ervice </w:t>
      </w:r>
      <w:r w:rsidR="005D7AC6" w:rsidRPr="00580EB9">
        <w:rPr>
          <w:rFonts w:ascii="Times New Roman" w:hAnsi="Times New Roman" w:cs="Times New Roman"/>
        </w:rPr>
        <w:t>l</w:t>
      </w:r>
      <w:r w:rsidR="000D343F" w:rsidRPr="00580EB9">
        <w:rPr>
          <w:rFonts w:ascii="Times New Roman" w:hAnsi="Times New Roman" w:cs="Times New Roman"/>
        </w:rPr>
        <w:t xml:space="preserve">evel </w:t>
      </w:r>
      <w:r w:rsidR="005D7AC6" w:rsidRPr="00580EB9">
        <w:rPr>
          <w:rFonts w:ascii="Times New Roman" w:hAnsi="Times New Roman" w:cs="Times New Roman"/>
        </w:rPr>
        <w:t>a</w:t>
      </w:r>
      <w:r w:rsidR="000D343F" w:rsidRPr="00580EB9">
        <w:rPr>
          <w:rFonts w:ascii="Times New Roman" w:hAnsi="Times New Roman" w:cs="Times New Roman"/>
        </w:rPr>
        <w:t>greement</w:t>
      </w:r>
      <w:r w:rsidR="00635592" w:rsidRPr="00580EB9">
        <w:rPr>
          <w:rFonts w:ascii="Times New Roman" w:hAnsi="Times New Roman" w:cs="Times New Roman"/>
        </w:rPr>
        <w:t>s</w:t>
      </w:r>
      <w:r w:rsidR="005D7AC6" w:rsidRPr="00580EB9">
        <w:rPr>
          <w:rFonts w:ascii="Times New Roman" w:hAnsi="Times New Roman" w:cs="Times New Roman"/>
        </w:rPr>
        <w:t xml:space="preserve"> (SLA)</w:t>
      </w:r>
      <w:r w:rsidR="000D343F" w:rsidRPr="00580EB9">
        <w:rPr>
          <w:rFonts w:ascii="Times New Roman" w:hAnsi="Times New Roman" w:cs="Times New Roman"/>
        </w:rPr>
        <w:t xml:space="preserve"> with </w:t>
      </w:r>
      <w:r w:rsidR="002F6627" w:rsidRPr="00580EB9">
        <w:rPr>
          <w:rFonts w:ascii="Times New Roman" w:hAnsi="Times New Roman" w:cs="Times New Roman"/>
        </w:rPr>
        <w:t>s</w:t>
      </w:r>
      <w:r w:rsidR="003C6F36" w:rsidRPr="00580EB9">
        <w:rPr>
          <w:rFonts w:ascii="Times New Roman" w:hAnsi="Times New Roman" w:cs="Times New Roman"/>
        </w:rPr>
        <w:t xml:space="preserve">ervice providers </w:t>
      </w:r>
      <w:r w:rsidR="005D7AC6" w:rsidRPr="00580EB9">
        <w:rPr>
          <w:rFonts w:ascii="Times New Roman" w:hAnsi="Times New Roman" w:cs="Times New Roman"/>
        </w:rPr>
        <w:t>to ensure services are consistently provided and coordinated with these Financial Policies</w:t>
      </w:r>
      <w:r w:rsidR="000D343F" w:rsidRPr="00580EB9">
        <w:rPr>
          <w:rFonts w:ascii="Times New Roman" w:hAnsi="Times New Roman" w:cs="Times New Roman"/>
        </w:rPr>
        <w:t xml:space="preserve">.  </w:t>
      </w:r>
      <w:bookmarkEnd w:id="25"/>
    </w:p>
    <w:p w14:paraId="2201FCEF" w14:textId="3D327221" w:rsidR="00472F96" w:rsidRPr="00580EB9" w:rsidRDefault="00684395" w:rsidP="00D959F2">
      <w:pPr>
        <w:pStyle w:val="HeadingThree"/>
        <w:spacing w:after="0"/>
        <w:rPr>
          <w:rFonts w:ascii="Times New Roman" w:hAnsi="Times New Roman" w:cs="Times New Roman"/>
        </w:rPr>
      </w:pPr>
      <w:bookmarkStart w:id="26" w:name="_Toc356650808"/>
      <w:r w:rsidRPr="00580EB9">
        <w:rPr>
          <w:rFonts w:ascii="Times New Roman" w:hAnsi="Times New Roman" w:cs="Times New Roman"/>
        </w:rPr>
        <w:t xml:space="preserve">All expenditures, including proposed budget adds and deletions, are documented in </w:t>
      </w:r>
      <w:r w:rsidR="00C90CDE" w:rsidRPr="00580EB9">
        <w:rPr>
          <w:rFonts w:ascii="Times New Roman" w:hAnsi="Times New Roman" w:cs="Times New Roman"/>
        </w:rPr>
        <w:t>the budget process</w:t>
      </w:r>
      <w:r w:rsidRPr="00580EB9">
        <w:rPr>
          <w:rFonts w:ascii="Times New Roman" w:hAnsi="Times New Roman" w:cs="Times New Roman"/>
        </w:rPr>
        <w:t xml:space="preserve"> and are approved by </w:t>
      </w:r>
      <w:r w:rsidR="00C90CDE" w:rsidRPr="00580EB9">
        <w:rPr>
          <w:rFonts w:ascii="Times New Roman" w:hAnsi="Times New Roman" w:cs="Times New Roman"/>
        </w:rPr>
        <w:t>Executive Board</w:t>
      </w:r>
      <w:r w:rsidRPr="00580EB9">
        <w:rPr>
          <w:rFonts w:ascii="Times New Roman" w:hAnsi="Times New Roman" w:cs="Times New Roman"/>
        </w:rPr>
        <w:t>.</w:t>
      </w:r>
      <w:bookmarkEnd w:id="26"/>
      <w:r w:rsidRPr="00580EB9">
        <w:rPr>
          <w:rFonts w:ascii="Times New Roman" w:hAnsi="Times New Roman" w:cs="Times New Roman"/>
        </w:rPr>
        <w:t xml:space="preserve"> </w:t>
      </w:r>
    </w:p>
    <w:p w14:paraId="415112D9" w14:textId="77777777" w:rsidR="002673BC" w:rsidRPr="00580EB9" w:rsidRDefault="002673BC" w:rsidP="00D959F2">
      <w:pPr>
        <w:pStyle w:val="HeadingThree"/>
        <w:spacing w:after="0"/>
        <w:rPr>
          <w:rFonts w:ascii="Times New Roman" w:hAnsi="Times New Roman" w:cs="Times New Roman"/>
        </w:rPr>
      </w:pPr>
      <w:r w:rsidRPr="00580EB9">
        <w:rPr>
          <w:rFonts w:ascii="Times New Roman" w:hAnsi="Times New Roman" w:cs="Times New Roman"/>
        </w:rPr>
        <w:t>Unless otherwise directed, City of Bellevue financial practices will be used as the basis for fiscal stewardship.</w:t>
      </w:r>
    </w:p>
    <w:p w14:paraId="5E4CE73F" w14:textId="77777777" w:rsidR="00986A4A" w:rsidRPr="00580EB9" w:rsidRDefault="00986A4A" w:rsidP="00D959F2">
      <w:pPr>
        <w:pStyle w:val="ListParagraph"/>
        <w:rPr>
          <w:rFonts w:ascii="Times New Roman" w:hAnsi="Times New Roman"/>
          <w:sz w:val="22"/>
        </w:rPr>
      </w:pPr>
    </w:p>
    <w:p w14:paraId="2540F1EB" w14:textId="1BD95360" w:rsidR="0046085E" w:rsidRPr="00580EB9" w:rsidRDefault="0046085E" w:rsidP="00D959F2">
      <w:pPr>
        <w:pStyle w:val="Heading1"/>
        <w:rPr>
          <w:rFonts w:ascii="Times New Roman" w:hAnsi="Times New Roman"/>
        </w:rPr>
      </w:pPr>
      <w:bookmarkStart w:id="27" w:name="_Toc494792409"/>
      <w:r w:rsidRPr="00580EB9">
        <w:rPr>
          <w:rFonts w:ascii="Times New Roman" w:hAnsi="Times New Roman"/>
        </w:rPr>
        <w:t>Biennial Budget</w:t>
      </w:r>
      <w:bookmarkEnd w:id="27"/>
    </w:p>
    <w:p w14:paraId="478D894E" w14:textId="77777777" w:rsidR="0046085E" w:rsidRPr="00580EB9" w:rsidRDefault="0046085E" w:rsidP="00D959F2">
      <w:pPr>
        <w:rPr>
          <w:rFonts w:ascii="Times New Roman" w:hAnsi="Times New Roman"/>
          <w:sz w:val="22"/>
          <w:szCs w:val="22"/>
        </w:rPr>
      </w:pPr>
    </w:p>
    <w:p w14:paraId="7B603BC6" w14:textId="16C41D43" w:rsidR="0046085E" w:rsidRPr="00580EB9" w:rsidRDefault="0046085E" w:rsidP="00D959F2">
      <w:pPr>
        <w:ind w:left="720"/>
        <w:rPr>
          <w:rFonts w:ascii="Times New Roman" w:hAnsi="Times New Roman"/>
          <w:sz w:val="22"/>
        </w:rPr>
      </w:pPr>
      <w:r w:rsidRPr="00580EB9">
        <w:rPr>
          <w:rFonts w:ascii="Times New Roman" w:hAnsi="Times New Roman"/>
          <w:sz w:val="22"/>
        </w:rPr>
        <w:t xml:space="preserve">Starting with the 2015-2016 budget periods, the Alliance shall create a biennial budget.  This budget will be developed by the Executive Director, with the assistance of the Fiscal Agent, and presented </w:t>
      </w:r>
      <w:r w:rsidR="007E58AB" w:rsidRPr="00580EB9">
        <w:rPr>
          <w:rFonts w:ascii="Times New Roman" w:hAnsi="Times New Roman"/>
          <w:sz w:val="22"/>
        </w:rPr>
        <w:t xml:space="preserve">by </w:t>
      </w:r>
      <w:r w:rsidR="007E58AB" w:rsidRPr="00580EB9">
        <w:rPr>
          <w:rFonts w:ascii="Times New Roman" w:hAnsi="Times New Roman"/>
          <w:b/>
          <w:sz w:val="22"/>
        </w:rPr>
        <w:t>June 30</w:t>
      </w:r>
      <w:r w:rsidR="007E58AB" w:rsidRPr="00580EB9">
        <w:rPr>
          <w:rFonts w:ascii="Times New Roman" w:hAnsi="Times New Roman"/>
          <w:sz w:val="22"/>
        </w:rPr>
        <w:t xml:space="preserve"> with any programmatic and committee recommendations.  The Executive Director presents the budget </w:t>
      </w:r>
      <w:r w:rsidRPr="00580EB9">
        <w:rPr>
          <w:rFonts w:ascii="Times New Roman" w:hAnsi="Times New Roman"/>
          <w:sz w:val="22"/>
        </w:rPr>
        <w:t xml:space="preserve">for final approval to the Executive Board by </w:t>
      </w:r>
      <w:r w:rsidR="007E58AB" w:rsidRPr="00580EB9">
        <w:rPr>
          <w:rFonts w:ascii="Times New Roman" w:hAnsi="Times New Roman"/>
          <w:b/>
          <w:sz w:val="22"/>
        </w:rPr>
        <w:t>August 31</w:t>
      </w:r>
      <w:r w:rsidRPr="00580EB9">
        <w:rPr>
          <w:rFonts w:ascii="Times New Roman" w:hAnsi="Times New Roman"/>
          <w:b/>
          <w:sz w:val="22"/>
        </w:rPr>
        <w:t xml:space="preserve"> </w:t>
      </w:r>
      <w:r w:rsidRPr="00580EB9">
        <w:rPr>
          <w:rFonts w:ascii="Times New Roman" w:hAnsi="Times New Roman"/>
          <w:sz w:val="22"/>
        </w:rPr>
        <w:t>of the year prior to the start of the next biennium.</w:t>
      </w:r>
      <w:r w:rsidR="006E1D2D" w:rsidRPr="00580EB9">
        <w:rPr>
          <w:rFonts w:ascii="Times New Roman" w:hAnsi="Times New Roman"/>
          <w:sz w:val="22"/>
        </w:rPr>
        <w:t xml:space="preserve">  </w:t>
      </w:r>
      <w:r w:rsidR="007E58AB" w:rsidRPr="00580EB9">
        <w:rPr>
          <w:rFonts w:ascii="Times New Roman" w:hAnsi="Times New Roman"/>
          <w:sz w:val="22"/>
        </w:rPr>
        <w:t xml:space="preserve">The approved budget, and all proposed fees and charges shall be forwarded to Subscribers no later than </w:t>
      </w:r>
      <w:r w:rsidR="007E58AB" w:rsidRPr="00580EB9">
        <w:rPr>
          <w:rFonts w:ascii="Times New Roman" w:hAnsi="Times New Roman"/>
          <w:b/>
          <w:sz w:val="22"/>
        </w:rPr>
        <w:t>September 15</w:t>
      </w:r>
      <w:r w:rsidR="007E58AB" w:rsidRPr="00580EB9">
        <w:rPr>
          <w:rFonts w:ascii="Times New Roman" w:hAnsi="Times New Roman"/>
          <w:sz w:val="22"/>
        </w:rPr>
        <w:t xml:space="preserve">. </w:t>
      </w:r>
    </w:p>
    <w:p w14:paraId="33458E52" w14:textId="77777777" w:rsidR="007E58AB" w:rsidRPr="00580EB9" w:rsidRDefault="007E58AB" w:rsidP="00D959F2">
      <w:pPr>
        <w:ind w:left="720"/>
        <w:rPr>
          <w:rFonts w:ascii="Times New Roman" w:hAnsi="Times New Roman"/>
          <w:sz w:val="22"/>
        </w:rPr>
      </w:pPr>
    </w:p>
    <w:p w14:paraId="0E71AB05" w14:textId="694F3704" w:rsidR="007E58AB" w:rsidRPr="00580EB9" w:rsidRDefault="002337B1" w:rsidP="00D959F2">
      <w:pPr>
        <w:ind w:left="720"/>
        <w:rPr>
          <w:rFonts w:ascii="Times New Roman" w:hAnsi="Times New Roman"/>
          <w:sz w:val="22"/>
        </w:rPr>
      </w:pPr>
      <w:r w:rsidRPr="00580EB9">
        <w:rPr>
          <w:rFonts w:ascii="Times New Roman" w:hAnsi="Times New Roman"/>
          <w:sz w:val="22"/>
        </w:rPr>
        <w:t xml:space="preserve">Since a Subscriber may terminate </w:t>
      </w:r>
      <w:r w:rsidR="00635592" w:rsidRPr="00580EB9">
        <w:rPr>
          <w:rFonts w:ascii="Times New Roman" w:hAnsi="Times New Roman"/>
          <w:sz w:val="22"/>
        </w:rPr>
        <w:t xml:space="preserve">its Subscriber </w:t>
      </w:r>
      <w:r w:rsidRPr="00580EB9">
        <w:rPr>
          <w:rFonts w:ascii="Times New Roman" w:hAnsi="Times New Roman"/>
          <w:sz w:val="22"/>
        </w:rPr>
        <w:t xml:space="preserve">Agreement by giving ninety (90) days written notice to Alliance in any year of its intention to terminate effective January 1, the expected revenues cannot be finalized until October 1.  </w:t>
      </w:r>
      <w:r w:rsidR="009F5385" w:rsidRPr="00580EB9">
        <w:rPr>
          <w:rFonts w:ascii="Times New Roman" w:hAnsi="Times New Roman"/>
          <w:sz w:val="22"/>
        </w:rPr>
        <w:t xml:space="preserve">The Executive Director will notify the Executive Board of any Subscribers adding or dropping services and the final budget. </w:t>
      </w:r>
      <w:r w:rsidRPr="00580EB9">
        <w:rPr>
          <w:rFonts w:ascii="Times New Roman" w:hAnsi="Times New Roman"/>
          <w:sz w:val="22"/>
        </w:rPr>
        <w:t>Therefore, t</w:t>
      </w:r>
      <w:r w:rsidR="007E58AB" w:rsidRPr="00580EB9">
        <w:rPr>
          <w:rFonts w:ascii="Times New Roman" w:hAnsi="Times New Roman"/>
          <w:sz w:val="22"/>
        </w:rPr>
        <w:t>he final budget shall be adopted by Executive Board no later than December 31. After approval by the Executive Board the budget will be “locked down” with no further changes.</w:t>
      </w:r>
    </w:p>
    <w:p w14:paraId="634B5C22" w14:textId="77777777" w:rsidR="0046085E" w:rsidRPr="00580EB9" w:rsidRDefault="0046085E" w:rsidP="00D959F2">
      <w:pPr>
        <w:ind w:left="720"/>
        <w:rPr>
          <w:rFonts w:ascii="Times New Roman" w:hAnsi="Times New Roman"/>
          <w:sz w:val="22"/>
        </w:rPr>
      </w:pPr>
    </w:p>
    <w:p w14:paraId="3BD23A54" w14:textId="0D5E23DC" w:rsidR="00D462E0" w:rsidRPr="00580EB9" w:rsidRDefault="00D462E0" w:rsidP="00D959F2">
      <w:pPr>
        <w:widowControl/>
        <w:ind w:left="720"/>
        <w:rPr>
          <w:rFonts w:ascii="Times New Roman" w:hAnsi="Times New Roman"/>
          <w:snapToGrid/>
          <w:color w:val="000000" w:themeColor="text1"/>
          <w:sz w:val="22"/>
          <w:szCs w:val="22"/>
        </w:rPr>
      </w:pPr>
      <w:r w:rsidRPr="00580EB9">
        <w:rPr>
          <w:rFonts w:ascii="Times New Roman" w:hAnsi="Times New Roman"/>
          <w:color w:val="000000" w:themeColor="text1"/>
          <w:sz w:val="22"/>
          <w:szCs w:val="22"/>
        </w:rPr>
        <w:t xml:space="preserve">A mid-biennium review is required. The Executive Director, with the assistance of the Fiscal Agent, must provide an update to the Executive Board on the financial standing of the 2nd year of biennium budget, </w:t>
      </w:r>
      <w:r w:rsidR="0011262D" w:rsidRPr="00580EB9">
        <w:rPr>
          <w:rFonts w:ascii="Times New Roman" w:hAnsi="Times New Roman"/>
          <w:color w:val="000000" w:themeColor="text1"/>
          <w:sz w:val="22"/>
          <w:szCs w:val="22"/>
        </w:rPr>
        <w:t>by June 30</w:t>
      </w:r>
      <w:r w:rsidRPr="00580EB9">
        <w:rPr>
          <w:rFonts w:ascii="Times New Roman" w:hAnsi="Times New Roman"/>
          <w:color w:val="000000" w:themeColor="text1"/>
          <w:sz w:val="22"/>
          <w:szCs w:val="22"/>
        </w:rPr>
        <w:t xml:space="preserve">. </w:t>
      </w:r>
      <w:r w:rsidR="0011262D" w:rsidRPr="00580EB9">
        <w:rPr>
          <w:rFonts w:ascii="Times New Roman" w:hAnsi="Times New Roman"/>
          <w:color w:val="000000" w:themeColor="text1"/>
          <w:sz w:val="22"/>
          <w:szCs w:val="22"/>
        </w:rPr>
        <w:t xml:space="preserve"> By no later than August 31, the Executive Board shall review, revise, and approve the mid-biennium budget. </w:t>
      </w:r>
      <w:r w:rsidRPr="00580EB9">
        <w:rPr>
          <w:rFonts w:ascii="Times New Roman" w:hAnsi="Times New Roman"/>
          <w:color w:val="000000" w:themeColor="text1"/>
          <w:sz w:val="22"/>
          <w:szCs w:val="22"/>
        </w:rPr>
        <w:t xml:space="preserve"> Adjustments to the budget can be recommended by the Executive Director or any Executive Board </w:t>
      </w:r>
      <w:r w:rsidR="001C59F1" w:rsidRPr="00580EB9">
        <w:rPr>
          <w:rFonts w:ascii="Times New Roman" w:hAnsi="Times New Roman"/>
          <w:color w:val="000000" w:themeColor="text1"/>
          <w:sz w:val="22"/>
          <w:szCs w:val="22"/>
        </w:rPr>
        <w:t>Member</w:t>
      </w:r>
      <w:r w:rsidRPr="00580EB9">
        <w:rPr>
          <w:rFonts w:ascii="Times New Roman" w:hAnsi="Times New Roman"/>
          <w:color w:val="000000" w:themeColor="text1"/>
          <w:sz w:val="22"/>
          <w:szCs w:val="22"/>
        </w:rPr>
        <w:t xml:space="preserve">.  Adjustments to mid-biennium budget are at the Board’s discretion. </w:t>
      </w:r>
      <w:r w:rsidRPr="00580EB9">
        <w:rPr>
          <w:rFonts w:ascii="Times New Roman" w:hAnsi="Times New Roman"/>
          <w:snapToGrid/>
          <w:color w:val="000000" w:themeColor="text1"/>
          <w:sz w:val="22"/>
          <w:szCs w:val="22"/>
        </w:rPr>
        <w:t xml:space="preserve">  </w:t>
      </w:r>
      <w:r w:rsidR="0011262D" w:rsidRPr="00580EB9">
        <w:rPr>
          <w:rFonts w:ascii="Times New Roman" w:hAnsi="Times New Roman"/>
          <w:snapToGrid/>
          <w:color w:val="000000" w:themeColor="text1"/>
          <w:sz w:val="22"/>
          <w:szCs w:val="22"/>
        </w:rPr>
        <w:t>Subscribers are notified of any</w:t>
      </w:r>
      <w:r w:rsidRPr="00580EB9">
        <w:rPr>
          <w:rFonts w:ascii="Times New Roman" w:hAnsi="Times New Roman"/>
          <w:snapToGrid/>
          <w:color w:val="000000" w:themeColor="text1"/>
          <w:sz w:val="22"/>
          <w:szCs w:val="22"/>
        </w:rPr>
        <w:t xml:space="preserve"> </w:t>
      </w:r>
      <w:r w:rsidRPr="00580EB9">
        <w:rPr>
          <w:rFonts w:ascii="Times New Roman" w:hAnsi="Times New Roman"/>
          <w:color w:val="000000" w:themeColor="text1"/>
          <w:sz w:val="22"/>
          <w:szCs w:val="22"/>
        </w:rPr>
        <w:t xml:space="preserve">mid-biennium </w:t>
      </w:r>
      <w:r w:rsidR="0011262D" w:rsidRPr="00580EB9">
        <w:rPr>
          <w:rFonts w:ascii="Times New Roman" w:hAnsi="Times New Roman"/>
          <w:color w:val="000000" w:themeColor="text1"/>
          <w:sz w:val="22"/>
          <w:szCs w:val="22"/>
        </w:rPr>
        <w:t xml:space="preserve">fee </w:t>
      </w:r>
      <w:r w:rsidRPr="00580EB9">
        <w:rPr>
          <w:rFonts w:ascii="Times New Roman" w:hAnsi="Times New Roman"/>
          <w:color w:val="000000" w:themeColor="text1"/>
          <w:sz w:val="22"/>
          <w:szCs w:val="22"/>
        </w:rPr>
        <w:t xml:space="preserve">changes </w:t>
      </w:r>
      <w:r w:rsidR="0011262D" w:rsidRPr="00580EB9">
        <w:rPr>
          <w:rFonts w:ascii="Times New Roman" w:hAnsi="Times New Roman"/>
          <w:color w:val="000000" w:themeColor="text1"/>
          <w:sz w:val="22"/>
          <w:szCs w:val="22"/>
        </w:rPr>
        <w:t xml:space="preserve">by </w:t>
      </w:r>
      <w:r w:rsidRPr="00580EB9">
        <w:rPr>
          <w:rFonts w:ascii="Times New Roman" w:hAnsi="Times New Roman"/>
          <w:color w:val="000000" w:themeColor="text1"/>
          <w:sz w:val="22"/>
          <w:szCs w:val="22"/>
        </w:rPr>
        <w:t>September 15.</w:t>
      </w:r>
    </w:p>
    <w:p w14:paraId="09488AC3" w14:textId="77777777" w:rsidR="00D462E0" w:rsidRPr="00580EB9" w:rsidRDefault="00D462E0" w:rsidP="00D959F2">
      <w:pPr>
        <w:widowControl/>
        <w:ind w:left="720"/>
        <w:rPr>
          <w:rFonts w:ascii="Times New Roman" w:hAnsi="Times New Roman"/>
          <w:snapToGrid/>
          <w:color w:val="1F497D"/>
          <w:sz w:val="22"/>
          <w:szCs w:val="22"/>
        </w:rPr>
      </w:pPr>
    </w:p>
    <w:p w14:paraId="5D1A7066" w14:textId="15FE2F89" w:rsidR="0046085E" w:rsidRPr="00580EB9" w:rsidRDefault="006E1D2D" w:rsidP="00D959F2">
      <w:pPr>
        <w:ind w:left="720"/>
        <w:rPr>
          <w:rFonts w:ascii="Times New Roman" w:hAnsi="Times New Roman"/>
          <w:sz w:val="22"/>
        </w:rPr>
      </w:pPr>
      <w:r w:rsidRPr="00580EB9">
        <w:rPr>
          <w:rFonts w:ascii="Times New Roman" w:hAnsi="Times New Roman"/>
          <w:sz w:val="22"/>
        </w:rPr>
        <w:t>Changes made during a mid-bi budget process will become effective January 1 of the following calendar year.</w:t>
      </w:r>
    </w:p>
    <w:p w14:paraId="35E21A15" w14:textId="77777777" w:rsidR="0046085E" w:rsidRPr="00580EB9" w:rsidRDefault="0046085E" w:rsidP="002E0368">
      <w:pPr>
        <w:rPr>
          <w:rFonts w:ascii="Times New Roman" w:hAnsi="Times New Roman"/>
          <w:sz w:val="22"/>
          <w:szCs w:val="22"/>
        </w:rPr>
      </w:pPr>
    </w:p>
    <w:p w14:paraId="4750429D" w14:textId="77777777" w:rsidR="00986A4A" w:rsidRPr="00580EB9" w:rsidRDefault="00986A4A" w:rsidP="00D959F2">
      <w:pPr>
        <w:pStyle w:val="Heading1"/>
        <w:rPr>
          <w:rFonts w:ascii="Times New Roman" w:hAnsi="Times New Roman"/>
        </w:rPr>
      </w:pPr>
      <w:bookmarkStart w:id="28" w:name="_Toc494792410"/>
      <w:r w:rsidRPr="00580EB9">
        <w:rPr>
          <w:rFonts w:ascii="Times New Roman" w:hAnsi="Times New Roman"/>
        </w:rPr>
        <w:t>Expense Allocation</w:t>
      </w:r>
      <w:bookmarkEnd w:id="28"/>
      <w:r w:rsidRPr="00580EB9">
        <w:rPr>
          <w:rFonts w:ascii="Times New Roman" w:hAnsi="Times New Roman"/>
        </w:rPr>
        <w:t xml:space="preserve"> </w:t>
      </w:r>
      <w:bookmarkStart w:id="29" w:name="_Toc272735634"/>
    </w:p>
    <w:p w14:paraId="6D185BFF" w14:textId="77777777" w:rsidR="00D81B34" w:rsidRPr="00580EB9" w:rsidRDefault="00D81B34" w:rsidP="00D959F2">
      <w:pPr>
        <w:tabs>
          <w:tab w:val="left" w:pos="-720"/>
          <w:tab w:val="left" w:pos="0"/>
          <w:tab w:val="left" w:pos="378"/>
          <w:tab w:val="left" w:pos="720"/>
          <w:tab w:val="left" w:pos="1098"/>
        </w:tabs>
        <w:outlineLvl w:val="1"/>
        <w:rPr>
          <w:rFonts w:ascii="Times New Roman" w:hAnsi="Times New Roman"/>
          <w:sz w:val="22"/>
        </w:rPr>
      </w:pPr>
    </w:p>
    <w:p w14:paraId="1C4B7B30" w14:textId="12C52A8D" w:rsidR="00D81B34" w:rsidRPr="00580EB9" w:rsidRDefault="00AA074E" w:rsidP="00D959F2">
      <w:pPr>
        <w:tabs>
          <w:tab w:val="left" w:pos="-720"/>
          <w:tab w:val="left" w:pos="378"/>
          <w:tab w:val="left" w:pos="720"/>
          <w:tab w:val="left" w:pos="1098"/>
        </w:tabs>
        <w:ind w:left="720"/>
        <w:outlineLvl w:val="1"/>
        <w:rPr>
          <w:rFonts w:ascii="Times New Roman" w:hAnsi="Times New Roman"/>
          <w:sz w:val="22"/>
        </w:rPr>
      </w:pPr>
      <w:r w:rsidRPr="00580EB9">
        <w:rPr>
          <w:rFonts w:ascii="Times New Roman" w:hAnsi="Times New Roman"/>
          <w:sz w:val="22"/>
        </w:rPr>
        <w:t xml:space="preserve">The </w:t>
      </w:r>
      <w:r w:rsidR="002673BC" w:rsidRPr="00580EB9">
        <w:rPr>
          <w:rFonts w:ascii="Times New Roman" w:hAnsi="Times New Roman"/>
          <w:sz w:val="22"/>
        </w:rPr>
        <w:t>Alliance</w:t>
      </w:r>
      <w:r w:rsidRPr="00580EB9">
        <w:rPr>
          <w:rFonts w:ascii="Times New Roman" w:hAnsi="Times New Roman"/>
          <w:sz w:val="22"/>
        </w:rPr>
        <w:t xml:space="preserve"> has a business need to allocate direct and shared expenses between program areas.  Program expense allocation is important both from a budget development, budget monitoring, and management perspective.  It assists in establishing a cost basis for each program.  Annual fees are calculated from an established program cost basis.</w:t>
      </w:r>
    </w:p>
    <w:p w14:paraId="30FE1128" w14:textId="77777777" w:rsidR="00D959F2" w:rsidRPr="00580EB9" w:rsidRDefault="00D959F2" w:rsidP="00D959F2">
      <w:pPr>
        <w:tabs>
          <w:tab w:val="left" w:pos="-720"/>
          <w:tab w:val="left" w:pos="378"/>
          <w:tab w:val="left" w:pos="720"/>
          <w:tab w:val="left" w:pos="1098"/>
        </w:tabs>
        <w:ind w:left="720"/>
        <w:outlineLvl w:val="1"/>
        <w:rPr>
          <w:rFonts w:ascii="Times New Roman" w:hAnsi="Times New Roman"/>
          <w:sz w:val="22"/>
        </w:rPr>
      </w:pPr>
    </w:p>
    <w:p w14:paraId="16C194E4" w14:textId="21710586" w:rsidR="00AA074E" w:rsidRPr="00580EB9" w:rsidRDefault="00AA074E" w:rsidP="00D959F2">
      <w:pPr>
        <w:tabs>
          <w:tab w:val="left" w:pos="-720"/>
          <w:tab w:val="left" w:pos="378"/>
          <w:tab w:val="left" w:pos="720"/>
          <w:tab w:val="left" w:pos="1098"/>
        </w:tabs>
        <w:ind w:left="720"/>
        <w:outlineLvl w:val="1"/>
        <w:rPr>
          <w:rFonts w:ascii="Times New Roman" w:hAnsi="Times New Roman"/>
          <w:sz w:val="22"/>
        </w:rPr>
      </w:pPr>
      <w:r w:rsidRPr="00580EB9">
        <w:rPr>
          <w:rFonts w:ascii="Times New Roman" w:hAnsi="Times New Roman"/>
          <w:sz w:val="22"/>
        </w:rPr>
        <w:t xml:space="preserve">The purpose of </w:t>
      </w:r>
      <w:r w:rsidR="004225C1" w:rsidRPr="00580EB9">
        <w:rPr>
          <w:rFonts w:ascii="Times New Roman" w:hAnsi="Times New Roman"/>
          <w:sz w:val="22"/>
        </w:rPr>
        <w:t>these expense allocation policies</w:t>
      </w:r>
      <w:r w:rsidRPr="00580EB9">
        <w:rPr>
          <w:rFonts w:ascii="Times New Roman" w:hAnsi="Times New Roman"/>
          <w:sz w:val="22"/>
        </w:rPr>
        <w:t xml:space="preserve"> is to provide guidelines and parameters for allocating expenses to each Alliance program.  The expense allocation methodology should be clear, concise, and easily understood.</w:t>
      </w:r>
    </w:p>
    <w:p w14:paraId="07EDACA4" w14:textId="77777777" w:rsidR="00D959F2" w:rsidRPr="00580EB9" w:rsidRDefault="00D959F2" w:rsidP="00D959F2">
      <w:pPr>
        <w:tabs>
          <w:tab w:val="left" w:pos="-720"/>
          <w:tab w:val="left" w:pos="378"/>
          <w:tab w:val="left" w:pos="720"/>
          <w:tab w:val="left" w:pos="1098"/>
        </w:tabs>
        <w:ind w:left="720"/>
        <w:outlineLvl w:val="1"/>
        <w:rPr>
          <w:rFonts w:ascii="Times New Roman" w:hAnsi="Times New Roman"/>
          <w:sz w:val="22"/>
        </w:rPr>
      </w:pPr>
    </w:p>
    <w:p w14:paraId="1B79A800" w14:textId="77777777" w:rsidR="00AA074E" w:rsidRPr="00580EB9" w:rsidRDefault="00CF0168" w:rsidP="00D959F2">
      <w:pPr>
        <w:pStyle w:val="Heading2"/>
        <w:numPr>
          <w:ilvl w:val="0"/>
          <w:numId w:val="13"/>
        </w:numPr>
        <w:spacing w:before="0" w:after="0"/>
        <w:rPr>
          <w:rFonts w:ascii="Times New Roman" w:hAnsi="Times New Roman" w:cs="Times New Roman"/>
        </w:rPr>
      </w:pPr>
      <w:bookmarkStart w:id="30" w:name="_Toc494792411"/>
      <w:r w:rsidRPr="00580EB9">
        <w:rPr>
          <w:rFonts w:ascii="Times New Roman" w:hAnsi="Times New Roman" w:cs="Times New Roman"/>
        </w:rPr>
        <w:t xml:space="preserve">Allocation </w:t>
      </w:r>
      <w:r w:rsidR="00AA074E" w:rsidRPr="00580EB9">
        <w:rPr>
          <w:rFonts w:ascii="Times New Roman" w:hAnsi="Times New Roman" w:cs="Times New Roman"/>
        </w:rPr>
        <w:t>Policies:</w:t>
      </w:r>
      <w:bookmarkEnd w:id="30"/>
      <w:r w:rsidR="00AA074E" w:rsidRPr="00580EB9">
        <w:rPr>
          <w:rFonts w:ascii="Times New Roman" w:hAnsi="Times New Roman" w:cs="Times New Roman"/>
        </w:rPr>
        <w:t xml:space="preserve"> </w:t>
      </w:r>
    </w:p>
    <w:p w14:paraId="252ED22E" w14:textId="70DDF53E" w:rsidR="00AA074E" w:rsidRPr="00580EB9" w:rsidRDefault="00AA074E" w:rsidP="00D959F2">
      <w:pPr>
        <w:pStyle w:val="HeadingThree"/>
        <w:numPr>
          <w:ilvl w:val="0"/>
          <w:numId w:val="14"/>
        </w:numPr>
        <w:spacing w:after="0"/>
        <w:rPr>
          <w:rFonts w:ascii="Times New Roman" w:hAnsi="Times New Roman" w:cs="Times New Roman"/>
        </w:rPr>
      </w:pPr>
      <w:r w:rsidRPr="00580EB9">
        <w:rPr>
          <w:rFonts w:ascii="Times New Roman" w:hAnsi="Times New Roman" w:cs="Times New Roman"/>
        </w:rPr>
        <w:t xml:space="preserve">Direct Expenses: expenses </w:t>
      </w:r>
      <w:r w:rsidR="0041714A" w:rsidRPr="00580EB9">
        <w:rPr>
          <w:rFonts w:ascii="Times New Roman" w:hAnsi="Times New Roman" w:cs="Times New Roman"/>
        </w:rPr>
        <w:t xml:space="preserve">that </w:t>
      </w:r>
      <w:r w:rsidRPr="00580EB9">
        <w:rPr>
          <w:rFonts w:ascii="Times New Roman" w:hAnsi="Times New Roman" w:cs="Times New Roman"/>
        </w:rPr>
        <w:t xml:space="preserve">are specific to an individual program and as a result are not shared with other Alliance programs.  Examples include contract services and dedicated staff support such as the </w:t>
      </w:r>
      <w:r w:rsidR="00F74351" w:rsidRPr="00580EB9">
        <w:rPr>
          <w:rFonts w:ascii="Times New Roman" w:hAnsi="Times New Roman" w:cs="Times New Roman"/>
        </w:rPr>
        <w:t>MyBuildingPermit</w:t>
      </w:r>
      <w:r w:rsidR="009F5385" w:rsidRPr="00580EB9">
        <w:rPr>
          <w:rFonts w:ascii="Times New Roman" w:hAnsi="Times New Roman" w:cs="Times New Roman"/>
        </w:rPr>
        <w:t xml:space="preserve"> </w:t>
      </w:r>
      <w:r w:rsidRPr="00580EB9">
        <w:rPr>
          <w:rFonts w:ascii="Times New Roman" w:hAnsi="Times New Roman" w:cs="Times New Roman"/>
        </w:rPr>
        <w:t xml:space="preserve">back office support.  Expenses in this category are entirely charged to the respective program.  </w:t>
      </w:r>
    </w:p>
    <w:p w14:paraId="104201CF" w14:textId="6106EB49" w:rsidR="00AA074E" w:rsidRPr="00580EB9" w:rsidRDefault="00AA074E" w:rsidP="00D959F2">
      <w:pPr>
        <w:pStyle w:val="HeadingThree"/>
        <w:spacing w:after="0"/>
        <w:rPr>
          <w:rFonts w:ascii="Times New Roman" w:hAnsi="Times New Roman" w:cs="Times New Roman"/>
        </w:rPr>
      </w:pPr>
      <w:r w:rsidRPr="00580EB9">
        <w:rPr>
          <w:rFonts w:ascii="Times New Roman" w:hAnsi="Times New Roman" w:cs="Times New Roman"/>
        </w:rPr>
        <w:t xml:space="preserve">Shared Expenses:  </w:t>
      </w:r>
      <w:r w:rsidR="0041714A" w:rsidRPr="00580EB9">
        <w:rPr>
          <w:rFonts w:ascii="Times New Roman" w:hAnsi="Times New Roman" w:cs="Times New Roman"/>
        </w:rPr>
        <w:t>e</w:t>
      </w:r>
      <w:r w:rsidRPr="00580EB9">
        <w:rPr>
          <w:rFonts w:ascii="Times New Roman" w:hAnsi="Times New Roman" w:cs="Times New Roman"/>
        </w:rPr>
        <w:t xml:space="preserve">xpenses </w:t>
      </w:r>
      <w:r w:rsidR="0041714A" w:rsidRPr="00580EB9">
        <w:rPr>
          <w:rFonts w:ascii="Times New Roman" w:hAnsi="Times New Roman" w:cs="Times New Roman"/>
        </w:rPr>
        <w:t xml:space="preserve">that are </w:t>
      </w:r>
      <w:r w:rsidRPr="00580EB9">
        <w:rPr>
          <w:rFonts w:ascii="Times New Roman" w:hAnsi="Times New Roman" w:cs="Times New Roman"/>
        </w:rPr>
        <w:t>shared by all programs.  These will be allocated as follows</w:t>
      </w:r>
      <w:r w:rsidR="00A23C39" w:rsidRPr="00580EB9">
        <w:rPr>
          <w:rFonts w:ascii="Times New Roman" w:hAnsi="Times New Roman" w:cs="Times New Roman"/>
        </w:rPr>
        <w:t>:</w:t>
      </w:r>
    </w:p>
    <w:p w14:paraId="4F4C2689" w14:textId="081373F1" w:rsidR="00AA074E" w:rsidRPr="00580EB9" w:rsidRDefault="00F74351" w:rsidP="00D959F2">
      <w:pPr>
        <w:pStyle w:val="HeadingThree"/>
        <w:numPr>
          <w:ilvl w:val="1"/>
          <w:numId w:val="26"/>
        </w:numPr>
        <w:spacing w:after="0"/>
        <w:rPr>
          <w:rFonts w:ascii="Times New Roman" w:hAnsi="Times New Roman" w:cs="Times New Roman"/>
        </w:rPr>
      </w:pPr>
      <w:r w:rsidRPr="00580EB9">
        <w:rPr>
          <w:rFonts w:ascii="Times New Roman" w:hAnsi="Times New Roman" w:cs="Times New Roman"/>
        </w:rPr>
        <w:t>MyBuildingPermit</w:t>
      </w:r>
      <w:r w:rsidR="00AA074E" w:rsidRPr="00580EB9">
        <w:rPr>
          <w:rFonts w:ascii="Times New Roman" w:hAnsi="Times New Roman" w:cs="Times New Roman"/>
        </w:rPr>
        <w:t xml:space="preserve">: </w:t>
      </w:r>
      <w:r w:rsidR="00400574" w:rsidRPr="00580EB9">
        <w:rPr>
          <w:rFonts w:ascii="Times New Roman" w:hAnsi="Times New Roman" w:cs="Times New Roman"/>
        </w:rPr>
        <w:t>75</w:t>
      </w:r>
      <w:r w:rsidR="00AA074E" w:rsidRPr="00580EB9">
        <w:rPr>
          <w:rFonts w:ascii="Times New Roman" w:hAnsi="Times New Roman" w:cs="Times New Roman"/>
        </w:rPr>
        <w:t>% of the total expense</w:t>
      </w:r>
    </w:p>
    <w:p w14:paraId="14AE82D6" w14:textId="015A2335" w:rsidR="00667CF1" w:rsidRPr="00580EB9" w:rsidRDefault="00AA074E" w:rsidP="00D959F2">
      <w:pPr>
        <w:pStyle w:val="HeadingThree"/>
        <w:numPr>
          <w:ilvl w:val="1"/>
          <w:numId w:val="26"/>
        </w:numPr>
        <w:spacing w:after="0"/>
        <w:rPr>
          <w:rFonts w:ascii="Times New Roman" w:hAnsi="Times New Roman" w:cs="Times New Roman"/>
        </w:rPr>
      </w:pPr>
      <w:r w:rsidRPr="00580EB9">
        <w:rPr>
          <w:rFonts w:ascii="Times New Roman" w:hAnsi="Times New Roman" w:cs="Times New Roman"/>
        </w:rPr>
        <w:t xml:space="preserve">All other Applications: </w:t>
      </w:r>
      <w:r w:rsidR="00400574" w:rsidRPr="00580EB9">
        <w:rPr>
          <w:rFonts w:ascii="Times New Roman" w:hAnsi="Times New Roman" w:cs="Times New Roman"/>
        </w:rPr>
        <w:t>25</w:t>
      </w:r>
      <w:r w:rsidRPr="00580EB9">
        <w:rPr>
          <w:rFonts w:ascii="Times New Roman" w:hAnsi="Times New Roman" w:cs="Times New Roman"/>
        </w:rPr>
        <w:t>% shared equally</w:t>
      </w:r>
    </w:p>
    <w:p w14:paraId="05DDFABA" w14:textId="398DAE17" w:rsidR="00667CF1" w:rsidRPr="00580EB9" w:rsidRDefault="00A23C39" w:rsidP="00EE78EC">
      <w:pPr>
        <w:pStyle w:val="HeadingThree"/>
        <w:numPr>
          <w:ilvl w:val="0"/>
          <w:numId w:val="0"/>
        </w:numPr>
        <w:spacing w:after="0"/>
        <w:ind w:left="1458"/>
        <w:rPr>
          <w:rFonts w:ascii="Times New Roman" w:hAnsi="Times New Roman" w:cs="Times New Roman"/>
        </w:rPr>
      </w:pPr>
      <w:r w:rsidRPr="00580EB9">
        <w:rPr>
          <w:rFonts w:ascii="Times New Roman" w:hAnsi="Times New Roman" w:cs="Times New Roman"/>
        </w:rPr>
        <w:t>These allocation percentages will be re-evaluated during the budget process and changes proposed as necessary.</w:t>
      </w:r>
    </w:p>
    <w:p w14:paraId="3D885C1B" w14:textId="77777777" w:rsidR="00AA074E" w:rsidRPr="00580EB9" w:rsidRDefault="00AA074E" w:rsidP="00D959F2">
      <w:pPr>
        <w:pStyle w:val="HeadingThree"/>
        <w:spacing w:after="0"/>
        <w:rPr>
          <w:rFonts w:ascii="Times New Roman" w:hAnsi="Times New Roman" w:cs="Times New Roman"/>
        </w:rPr>
      </w:pPr>
      <w:r w:rsidRPr="00580EB9">
        <w:rPr>
          <w:rFonts w:ascii="Times New Roman" w:hAnsi="Times New Roman" w:cs="Times New Roman"/>
        </w:rPr>
        <w:t xml:space="preserve">Limited Shared Expenses: expenses </w:t>
      </w:r>
      <w:r w:rsidR="0041714A" w:rsidRPr="00580EB9">
        <w:rPr>
          <w:rFonts w:ascii="Times New Roman" w:hAnsi="Times New Roman" w:cs="Times New Roman"/>
        </w:rPr>
        <w:t xml:space="preserve">that </w:t>
      </w:r>
      <w:r w:rsidRPr="00580EB9">
        <w:rPr>
          <w:rFonts w:ascii="Times New Roman" w:hAnsi="Times New Roman" w:cs="Times New Roman"/>
        </w:rPr>
        <w:t>are shared among a limited number of programs.  In these cases the entire expense shall be distributed proportionally among the appropriate program budgets.  Proportional distribution shall be relative to the size and usage relative to the other programs</w:t>
      </w:r>
      <w:r w:rsidR="00B76C04" w:rsidRPr="00580EB9">
        <w:rPr>
          <w:rFonts w:ascii="Times New Roman" w:hAnsi="Times New Roman" w:cs="Times New Roman"/>
        </w:rPr>
        <w:t xml:space="preserve"> involved</w:t>
      </w:r>
      <w:r w:rsidRPr="00580EB9">
        <w:rPr>
          <w:rFonts w:ascii="Times New Roman" w:hAnsi="Times New Roman" w:cs="Times New Roman"/>
        </w:rPr>
        <w:t xml:space="preserve">. </w:t>
      </w:r>
    </w:p>
    <w:p w14:paraId="33424D9A" w14:textId="77777777" w:rsidR="00AA074E" w:rsidRPr="00580EB9" w:rsidRDefault="00AA074E" w:rsidP="00EE78EC">
      <w:pPr>
        <w:pStyle w:val="HeadingThree"/>
        <w:spacing w:after="0"/>
        <w:rPr>
          <w:rFonts w:ascii="Times New Roman" w:hAnsi="Times New Roman" w:cs="Times New Roman"/>
        </w:rPr>
      </w:pPr>
      <w:r w:rsidRPr="00580EB9">
        <w:rPr>
          <w:rFonts w:ascii="Times New Roman" w:hAnsi="Times New Roman" w:cs="Times New Roman"/>
        </w:rPr>
        <w:t xml:space="preserve">Special Projects: From time to time the Alliance, at the direction of the Executive Board, undertakes special projects which incur additional costs.  In the case of special projects the expense allocation and overhead rates shall be established at the time the Board authorizes the project.  </w:t>
      </w:r>
    </w:p>
    <w:p w14:paraId="11A7E5F7" w14:textId="77777777" w:rsidR="00AA074E" w:rsidRPr="00580EB9" w:rsidRDefault="00AA074E" w:rsidP="00EE78EC">
      <w:pPr>
        <w:pStyle w:val="ListParagraph"/>
        <w:keepNext/>
        <w:ind w:left="2160"/>
        <w:outlineLvl w:val="1"/>
        <w:rPr>
          <w:rFonts w:ascii="Times New Roman" w:hAnsi="Times New Roman"/>
          <w:sz w:val="22"/>
        </w:rPr>
      </w:pPr>
    </w:p>
    <w:p w14:paraId="712DE01C" w14:textId="77777777" w:rsidR="00AA074E" w:rsidRPr="00580EB9" w:rsidRDefault="00AA074E" w:rsidP="00EE78EC">
      <w:pPr>
        <w:pStyle w:val="Heading2"/>
        <w:spacing w:before="0" w:after="0"/>
        <w:rPr>
          <w:rStyle w:val="Strong"/>
          <w:rFonts w:ascii="Times New Roman" w:hAnsi="Times New Roman" w:cs="Times New Roman"/>
          <w:b w:val="0"/>
          <w:snapToGrid w:val="0"/>
        </w:rPr>
      </w:pPr>
      <w:bookmarkStart w:id="31" w:name="_Toc494792412"/>
      <w:r w:rsidRPr="00580EB9">
        <w:rPr>
          <w:rStyle w:val="Strong"/>
          <w:rFonts w:ascii="Times New Roman" w:hAnsi="Times New Roman" w:cs="Times New Roman"/>
          <w:b w:val="0"/>
          <w:snapToGrid w:val="0"/>
        </w:rPr>
        <w:t>Practice</w:t>
      </w:r>
      <w:r w:rsidR="00CF0168" w:rsidRPr="00580EB9">
        <w:rPr>
          <w:rStyle w:val="Strong"/>
          <w:rFonts w:ascii="Times New Roman" w:hAnsi="Times New Roman" w:cs="Times New Roman"/>
          <w:b w:val="0"/>
          <w:snapToGrid w:val="0"/>
        </w:rPr>
        <w:t xml:space="preserve"> (Allocation)</w:t>
      </w:r>
      <w:r w:rsidRPr="00580EB9">
        <w:rPr>
          <w:rStyle w:val="Strong"/>
          <w:rFonts w:ascii="Times New Roman" w:hAnsi="Times New Roman" w:cs="Times New Roman"/>
          <w:b w:val="0"/>
          <w:snapToGrid w:val="0"/>
        </w:rPr>
        <w:t>:</w:t>
      </w:r>
      <w:bookmarkEnd w:id="31"/>
    </w:p>
    <w:p w14:paraId="07FB98E6" w14:textId="3CCB3863" w:rsidR="00AA074E" w:rsidRPr="00580EB9" w:rsidRDefault="004225C1" w:rsidP="00EE78EC">
      <w:pPr>
        <w:pStyle w:val="HeadingThree"/>
        <w:numPr>
          <w:ilvl w:val="0"/>
          <w:numId w:val="15"/>
        </w:numPr>
        <w:spacing w:after="0"/>
        <w:rPr>
          <w:rFonts w:ascii="Times New Roman" w:hAnsi="Times New Roman" w:cs="Times New Roman"/>
        </w:rPr>
      </w:pPr>
      <w:r w:rsidRPr="00580EB9">
        <w:rPr>
          <w:rFonts w:ascii="Times New Roman" w:hAnsi="Times New Roman" w:cs="Times New Roman"/>
        </w:rPr>
        <w:t>SLA</w:t>
      </w:r>
      <w:r w:rsidR="00AA074E" w:rsidRPr="00580EB9">
        <w:rPr>
          <w:rFonts w:ascii="Times New Roman" w:hAnsi="Times New Roman" w:cs="Times New Roman"/>
        </w:rPr>
        <w:t xml:space="preserve"> expenses can </w:t>
      </w:r>
      <w:r w:rsidRPr="00580EB9">
        <w:rPr>
          <w:rFonts w:ascii="Times New Roman" w:hAnsi="Times New Roman" w:cs="Times New Roman"/>
        </w:rPr>
        <w:t>be a</w:t>
      </w:r>
      <w:r w:rsidR="00AA074E" w:rsidRPr="00580EB9">
        <w:rPr>
          <w:rFonts w:ascii="Times New Roman" w:hAnsi="Times New Roman" w:cs="Times New Roman"/>
        </w:rPr>
        <w:t xml:space="preserve"> component of </w:t>
      </w:r>
      <w:r w:rsidRPr="00580EB9">
        <w:rPr>
          <w:rFonts w:ascii="Times New Roman" w:hAnsi="Times New Roman" w:cs="Times New Roman"/>
        </w:rPr>
        <w:t>this expense allocation policy</w:t>
      </w:r>
      <w:r w:rsidR="00AA074E" w:rsidRPr="00580EB9">
        <w:rPr>
          <w:rFonts w:ascii="Times New Roman" w:hAnsi="Times New Roman" w:cs="Times New Roman"/>
        </w:rPr>
        <w:t xml:space="preserve"> depending on the cost and how it is incurred by the provider.  The </w:t>
      </w:r>
      <w:r w:rsidRPr="00580EB9">
        <w:rPr>
          <w:rFonts w:ascii="Times New Roman" w:hAnsi="Times New Roman" w:cs="Times New Roman"/>
        </w:rPr>
        <w:t xml:space="preserve">provider </w:t>
      </w:r>
      <w:r w:rsidR="00AA074E" w:rsidRPr="00580EB9">
        <w:rPr>
          <w:rFonts w:ascii="Times New Roman" w:hAnsi="Times New Roman" w:cs="Times New Roman"/>
        </w:rPr>
        <w:t xml:space="preserve">will itemize costs so they can be allocated </w:t>
      </w:r>
      <w:r w:rsidRPr="00580EB9">
        <w:rPr>
          <w:rFonts w:ascii="Times New Roman" w:hAnsi="Times New Roman" w:cs="Times New Roman"/>
        </w:rPr>
        <w:t xml:space="preserve">pursuant to </w:t>
      </w:r>
      <w:r w:rsidR="00AA074E" w:rsidRPr="00580EB9">
        <w:rPr>
          <w:rFonts w:ascii="Times New Roman" w:hAnsi="Times New Roman" w:cs="Times New Roman"/>
        </w:rPr>
        <w:t>this policy.</w:t>
      </w:r>
    </w:p>
    <w:p w14:paraId="5A255372" w14:textId="77777777" w:rsidR="00AA074E" w:rsidRPr="00580EB9" w:rsidRDefault="00AA074E" w:rsidP="00EE78EC">
      <w:pPr>
        <w:pStyle w:val="HeadingThree"/>
        <w:spacing w:after="0"/>
        <w:rPr>
          <w:rFonts w:ascii="Times New Roman" w:hAnsi="Times New Roman" w:cs="Times New Roman"/>
        </w:rPr>
      </w:pPr>
      <w:r w:rsidRPr="00580EB9">
        <w:rPr>
          <w:rFonts w:ascii="Times New Roman" w:hAnsi="Times New Roman" w:cs="Times New Roman"/>
        </w:rPr>
        <w:t>Distribution of Alliance Program Expenses for Investment Budgets: In general investment expenses associated with specific program investments are allocated 100% to the appropriate program.  Exceptions may occur when a portion of the investment funding changes and/or benefits one or more other Alliance programs.  When appropriate, these expenses may be proportionally allocated among the effected programs.</w:t>
      </w:r>
    </w:p>
    <w:p w14:paraId="64FF167A" w14:textId="5B3EF8E4" w:rsidR="00AA074E" w:rsidRPr="00580EB9" w:rsidRDefault="00AA074E" w:rsidP="00EE78EC">
      <w:pPr>
        <w:pStyle w:val="HeadingThree"/>
        <w:spacing w:after="0"/>
        <w:rPr>
          <w:rFonts w:ascii="Times New Roman" w:hAnsi="Times New Roman" w:cs="Times New Roman"/>
        </w:rPr>
      </w:pPr>
      <w:r w:rsidRPr="00580EB9">
        <w:rPr>
          <w:rFonts w:ascii="Times New Roman" w:hAnsi="Times New Roman" w:cs="Times New Roman"/>
        </w:rPr>
        <w:t xml:space="preserve">Special </w:t>
      </w:r>
      <w:r w:rsidR="004225C1" w:rsidRPr="00580EB9">
        <w:rPr>
          <w:rFonts w:ascii="Times New Roman" w:hAnsi="Times New Roman" w:cs="Times New Roman"/>
        </w:rPr>
        <w:t xml:space="preserve">project </w:t>
      </w:r>
      <w:r w:rsidRPr="00580EB9">
        <w:rPr>
          <w:rFonts w:ascii="Times New Roman" w:hAnsi="Times New Roman" w:cs="Times New Roman"/>
        </w:rPr>
        <w:t>expense allocations may be independent of the existing Alliance expense allocation policy and should be treated as such unless otherwise directed to by the Executive Board</w:t>
      </w:r>
      <w:r w:rsidR="004225C1" w:rsidRPr="00580EB9">
        <w:rPr>
          <w:rFonts w:ascii="Times New Roman" w:hAnsi="Times New Roman" w:cs="Times New Roman"/>
        </w:rPr>
        <w:t>.</w:t>
      </w:r>
    </w:p>
    <w:p w14:paraId="135B27E2" w14:textId="77777777" w:rsidR="00667CF1" w:rsidRPr="00580EB9" w:rsidRDefault="00667CF1" w:rsidP="00EE78EC">
      <w:pPr>
        <w:pStyle w:val="HeadingThree"/>
        <w:numPr>
          <w:ilvl w:val="0"/>
          <w:numId w:val="0"/>
        </w:numPr>
        <w:spacing w:after="0"/>
        <w:ind w:left="1454"/>
        <w:rPr>
          <w:rFonts w:ascii="Times New Roman" w:hAnsi="Times New Roman" w:cs="Times New Roman"/>
        </w:rPr>
      </w:pPr>
    </w:p>
    <w:p w14:paraId="290E2CE6" w14:textId="77777777" w:rsidR="00CA5FFC" w:rsidRPr="00580EB9" w:rsidRDefault="00CA5FFC" w:rsidP="00EE78EC">
      <w:pPr>
        <w:pStyle w:val="Heading1"/>
        <w:rPr>
          <w:rFonts w:ascii="Times New Roman" w:hAnsi="Times New Roman"/>
        </w:rPr>
      </w:pPr>
      <w:bookmarkStart w:id="32" w:name="_Toc494792413"/>
      <w:r w:rsidRPr="00580EB9">
        <w:rPr>
          <w:rFonts w:ascii="Times New Roman" w:hAnsi="Times New Roman"/>
        </w:rPr>
        <w:t>Revenue and Fee</w:t>
      </w:r>
      <w:r w:rsidR="00965E06" w:rsidRPr="00580EB9">
        <w:rPr>
          <w:rFonts w:ascii="Times New Roman" w:hAnsi="Times New Roman"/>
        </w:rPr>
        <w:t>s</w:t>
      </w:r>
      <w:bookmarkEnd w:id="32"/>
      <w:r w:rsidRPr="00580EB9">
        <w:rPr>
          <w:rFonts w:ascii="Times New Roman" w:hAnsi="Times New Roman"/>
        </w:rPr>
        <w:t xml:space="preserve"> </w:t>
      </w:r>
    </w:p>
    <w:p w14:paraId="1FDD4095" w14:textId="77777777" w:rsidR="00CA5FFC" w:rsidRPr="00580EB9" w:rsidRDefault="00CA5FFC" w:rsidP="00EE78EC">
      <w:pPr>
        <w:pStyle w:val="ListParagraph"/>
        <w:tabs>
          <w:tab w:val="left" w:pos="-720"/>
          <w:tab w:val="left" w:pos="0"/>
          <w:tab w:val="left" w:pos="720"/>
          <w:tab w:val="left" w:pos="1098"/>
        </w:tabs>
        <w:ind w:left="1080"/>
        <w:outlineLvl w:val="1"/>
        <w:rPr>
          <w:rFonts w:ascii="Times New Roman" w:hAnsi="Times New Roman"/>
          <w:sz w:val="22"/>
        </w:rPr>
      </w:pPr>
    </w:p>
    <w:p w14:paraId="0603637B" w14:textId="5FB89F00" w:rsidR="00CA5FFC" w:rsidRPr="00580EB9" w:rsidRDefault="00CA5FFC" w:rsidP="00EE78EC">
      <w:pPr>
        <w:tabs>
          <w:tab w:val="left" w:pos="-720"/>
          <w:tab w:val="left" w:pos="378"/>
          <w:tab w:val="left" w:pos="720"/>
          <w:tab w:val="left" w:pos="1098"/>
        </w:tabs>
        <w:ind w:left="720"/>
        <w:outlineLvl w:val="1"/>
        <w:rPr>
          <w:rFonts w:ascii="Times New Roman" w:hAnsi="Times New Roman"/>
          <w:sz w:val="22"/>
        </w:rPr>
      </w:pPr>
      <w:r w:rsidRPr="00580EB9">
        <w:rPr>
          <w:rFonts w:ascii="Times New Roman" w:hAnsi="Times New Roman"/>
          <w:sz w:val="22"/>
        </w:rPr>
        <w:t xml:space="preserve">The </w:t>
      </w:r>
      <w:r w:rsidR="002673BC" w:rsidRPr="00580EB9">
        <w:rPr>
          <w:rFonts w:ascii="Times New Roman" w:hAnsi="Times New Roman"/>
          <w:sz w:val="22"/>
        </w:rPr>
        <w:t>Alliance</w:t>
      </w:r>
      <w:r w:rsidRPr="00580EB9">
        <w:rPr>
          <w:rFonts w:ascii="Times New Roman" w:hAnsi="Times New Roman"/>
          <w:sz w:val="22"/>
        </w:rPr>
        <w:t xml:space="preserve"> has a business need to proactively manage the fees and revenues needed to operate and sustain established programs and services for the benefit of </w:t>
      </w:r>
      <w:r w:rsidR="001C59F1" w:rsidRPr="00580EB9">
        <w:rPr>
          <w:rFonts w:ascii="Times New Roman" w:hAnsi="Times New Roman"/>
          <w:sz w:val="22"/>
        </w:rPr>
        <w:t>Partners</w:t>
      </w:r>
      <w:r w:rsidR="00FE1F69" w:rsidRPr="00580EB9">
        <w:rPr>
          <w:rFonts w:ascii="Times New Roman" w:hAnsi="Times New Roman"/>
          <w:sz w:val="22"/>
        </w:rPr>
        <w:t>, Subscribers</w:t>
      </w:r>
      <w:r w:rsidRPr="00580EB9">
        <w:rPr>
          <w:rFonts w:ascii="Times New Roman" w:hAnsi="Times New Roman"/>
          <w:sz w:val="22"/>
        </w:rPr>
        <w:t xml:space="preserve"> and public constituent users.  Alliance programs are funded through a combination of </w:t>
      </w:r>
      <w:r w:rsidR="00AF1591" w:rsidRPr="00580EB9">
        <w:rPr>
          <w:rFonts w:ascii="Times New Roman" w:hAnsi="Times New Roman"/>
          <w:sz w:val="22"/>
        </w:rPr>
        <w:t>Partner fees</w:t>
      </w:r>
      <w:r w:rsidR="004225C1" w:rsidRPr="00580EB9">
        <w:rPr>
          <w:rFonts w:ascii="Times New Roman" w:hAnsi="Times New Roman"/>
          <w:sz w:val="22"/>
        </w:rPr>
        <w:t xml:space="preserve"> paid by </w:t>
      </w:r>
      <w:r w:rsidR="001C59F1" w:rsidRPr="00580EB9">
        <w:rPr>
          <w:rFonts w:ascii="Times New Roman" w:hAnsi="Times New Roman"/>
          <w:sz w:val="22"/>
        </w:rPr>
        <w:t>Partners</w:t>
      </w:r>
      <w:r w:rsidR="00AF1591" w:rsidRPr="00580EB9">
        <w:rPr>
          <w:rFonts w:ascii="Times New Roman" w:hAnsi="Times New Roman"/>
          <w:sz w:val="22"/>
        </w:rPr>
        <w:t xml:space="preserve">, </w:t>
      </w:r>
      <w:r w:rsidR="004225C1" w:rsidRPr="00580EB9">
        <w:rPr>
          <w:rFonts w:ascii="Times New Roman" w:hAnsi="Times New Roman"/>
          <w:sz w:val="22"/>
        </w:rPr>
        <w:t>fees for services paid by Subscribers pursuant to Subscriber Agreements</w:t>
      </w:r>
      <w:r w:rsidR="00AF1591" w:rsidRPr="00580EB9">
        <w:rPr>
          <w:rFonts w:ascii="Times New Roman" w:hAnsi="Times New Roman"/>
          <w:sz w:val="22"/>
        </w:rPr>
        <w:t>,</w:t>
      </w:r>
      <w:r w:rsidRPr="00580EB9">
        <w:rPr>
          <w:rFonts w:ascii="Times New Roman" w:hAnsi="Times New Roman"/>
          <w:sz w:val="22"/>
        </w:rPr>
        <w:t xml:space="preserve"> and in a limited number of cases, end user fees</w:t>
      </w:r>
      <w:r w:rsidR="00AF1591" w:rsidRPr="00580EB9">
        <w:rPr>
          <w:rFonts w:ascii="Times New Roman" w:hAnsi="Times New Roman"/>
          <w:sz w:val="22"/>
        </w:rPr>
        <w:t xml:space="preserve"> for services</w:t>
      </w:r>
      <w:r w:rsidRPr="00580EB9">
        <w:rPr>
          <w:rFonts w:ascii="Times New Roman" w:hAnsi="Times New Roman"/>
          <w:sz w:val="22"/>
        </w:rPr>
        <w:t>.  Other sources of revenue may include, but are not limited to, grants, interest, special member assessments</w:t>
      </w:r>
      <w:r w:rsidR="00F74351" w:rsidRPr="00580EB9">
        <w:rPr>
          <w:rFonts w:ascii="Times New Roman" w:hAnsi="Times New Roman"/>
          <w:sz w:val="22"/>
        </w:rPr>
        <w:t>,</w:t>
      </w:r>
      <w:r w:rsidRPr="00580EB9">
        <w:rPr>
          <w:rFonts w:ascii="Times New Roman" w:hAnsi="Times New Roman"/>
          <w:sz w:val="22"/>
        </w:rPr>
        <w:t xml:space="preserve"> and donations.</w:t>
      </w:r>
    </w:p>
    <w:p w14:paraId="4B0C26DF" w14:textId="77777777" w:rsidR="00CA5FFC" w:rsidRPr="00580EB9" w:rsidRDefault="00CA5FFC" w:rsidP="00EE78EC">
      <w:pPr>
        <w:tabs>
          <w:tab w:val="left" w:pos="-720"/>
          <w:tab w:val="left" w:pos="378"/>
          <w:tab w:val="left" w:pos="720"/>
          <w:tab w:val="left" w:pos="1098"/>
        </w:tabs>
        <w:ind w:left="720"/>
        <w:outlineLvl w:val="1"/>
        <w:rPr>
          <w:rFonts w:ascii="Times New Roman" w:hAnsi="Times New Roman"/>
          <w:sz w:val="22"/>
        </w:rPr>
      </w:pPr>
    </w:p>
    <w:p w14:paraId="17D4450F" w14:textId="45A6EBFC" w:rsidR="00CA5FFC" w:rsidRPr="00580EB9" w:rsidRDefault="00CA5FFC" w:rsidP="00EE78EC">
      <w:pPr>
        <w:tabs>
          <w:tab w:val="left" w:pos="-720"/>
          <w:tab w:val="left" w:pos="378"/>
          <w:tab w:val="left" w:pos="720"/>
          <w:tab w:val="left" w:pos="1098"/>
        </w:tabs>
        <w:ind w:left="720"/>
        <w:outlineLvl w:val="1"/>
        <w:rPr>
          <w:rFonts w:ascii="Times New Roman" w:hAnsi="Times New Roman"/>
          <w:sz w:val="22"/>
        </w:rPr>
      </w:pPr>
      <w:r w:rsidRPr="00580EB9">
        <w:rPr>
          <w:rFonts w:ascii="Times New Roman" w:hAnsi="Times New Roman"/>
          <w:sz w:val="22"/>
        </w:rPr>
        <w:t xml:space="preserve">The purpose of </w:t>
      </w:r>
      <w:r w:rsidR="004225C1" w:rsidRPr="00580EB9">
        <w:rPr>
          <w:rFonts w:ascii="Times New Roman" w:hAnsi="Times New Roman"/>
          <w:sz w:val="22"/>
        </w:rPr>
        <w:t>these revenue</w:t>
      </w:r>
      <w:r w:rsidRPr="00580EB9">
        <w:rPr>
          <w:rFonts w:ascii="Times New Roman" w:hAnsi="Times New Roman"/>
          <w:sz w:val="22"/>
        </w:rPr>
        <w:t xml:space="preserve"> </w:t>
      </w:r>
      <w:r w:rsidR="00D80FAA" w:rsidRPr="00580EB9">
        <w:rPr>
          <w:rFonts w:ascii="Times New Roman" w:hAnsi="Times New Roman"/>
          <w:sz w:val="22"/>
        </w:rPr>
        <w:t xml:space="preserve">and </w:t>
      </w:r>
      <w:r w:rsidR="004225C1" w:rsidRPr="00580EB9">
        <w:rPr>
          <w:rFonts w:ascii="Times New Roman" w:hAnsi="Times New Roman"/>
          <w:sz w:val="22"/>
        </w:rPr>
        <w:t xml:space="preserve">fee </w:t>
      </w:r>
      <w:r w:rsidR="00D80FAA" w:rsidRPr="00580EB9">
        <w:rPr>
          <w:rFonts w:ascii="Times New Roman" w:hAnsi="Times New Roman"/>
          <w:sz w:val="22"/>
        </w:rPr>
        <w:t xml:space="preserve">policies </w:t>
      </w:r>
      <w:r w:rsidR="004225C1" w:rsidRPr="00580EB9">
        <w:rPr>
          <w:rFonts w:ascii="Times New Roman" w:hAnsi="Times New Roman"/>
          <w:sz w:val="22"/>
        </w:rPr>
        <w:t xml:space="preserve">is </w:t>
      </w:r>
      <w:r w:rsidRPr="00580EB9">
        <w:rPr>
          <w:rFonts w:ascii="Times New Roman" w:hAnsi="Times New Roman"/>
          <w:sz w:val="22"/>
        </w:rPr>
        <w:t>to serve as the foundation for financial planning in order to ensure the sustained operation and manageme</w:t>
      </w:r>
      <w:r w:rsidR="00D80FAA" w:rsidRPr="00580EB9">
        <w:rPr>
          <w:rFonts w:ascii="Times New Roman" w:hAnsi="Times New Roman"/>
          <w:sz w:val="22"/>
        </w:rPr>
        <w:t xml:space="preserve">nt of Alliance programs.   </w:t>
      </w:r>
      <w:r w:rsidR="004225C1" w:rsidRPr="00580EB9">
        <w:rPr>
          <w:rFonts w:ascii="Times New Roman" w:hAnsi="Times New Roman"/>
          <w:sz w:val="22"/>
        </w:rPr>
        <w:t xml:space="preserve">These revenue and fee </w:t>
      </w:r>
      <w:r w:rsidR="00D80FAA" w:rsidRPr="00580EB9">
        <w:rPr>
          <w:rFonts w:ascii="Times New Roman" w:hAnsi="Times New Roman"/>
          <w:sz w:val="22"/>
        </w:rPr>
        <w:t>p</w:t>
      </w:r>
      <w:r w:rsidRPr="00580EB9">
        <w:rPr>
          <w:rFonts w:ascii="Times New Roman" w:hAnsi="Times New Roman"/>
          <w:sz w:val="22"/>
        </w:rPr>
        <w:t>olic</w:t>
      </w:r>
      <w:r w:rsidR="00D80FAA" w:rsidRPr="00580EB9">
        <w:rPr>
          <w:rFonts w:ascii="Times New Roman" w:hAnsi="Times New Roman"/>
          <w:sz w:val="22"/>
        </w:rPr>
        <w:t>ie</w:t>
      </w:r>
      <w:r w:rsidRPr="00580EB9">
        <w:rPr>
          <w:rFonts w:ascii="Times New Roman" w:hAnsi="Times New Roman"/>
          <w:sz w:val="22"/>
        </w:rPr>
        <w:t xml:space="preserve">s </w:t>
      </w:r>
      <w:r w:rsidR="00D80FAA" w:rsidRPr="00580EB9">
        <w:rPr>
          <w:rFonts w:ascii="Times New Roman" w:hAnsi="Times New Roman"/>
          <w:sz w:val="22"/>
        </w:rPr>
        <w:t xml:space="preserve">are </w:t>
      </w:r>
      <w:r w:rsidRPr="00580EB9">
        <w:rPr>
          <w:rFonts w:ascii="Times New Roman" w:hAnsi="Times New Roman"/>
          <w:sz w:val="22"/>
        </w:rPr>
        <w:t>intended to ensure that programs will be adequately funded to provide:</w:t>
      </w:r>
    </w:p>
    <w:p w14:paraId="456A1682" w14:textId="77777777" w:rsidR="00CA5FFC" w:rsidRPr="00580EB9" w:rsidRDefault="00CA5FFC" w:rsidP="0060027E">
      <w:pPr>
        <w:pStyle w:val="ListParagraph"/>
        <w:numPr>
          <w:ilvl w:val="0"/>
          <w:numId w:val="1"/>
        </w:numPr>
        <w:tabs>
          <w:tab w:val="left" w:pos="-720"/>
          <w:tab w:val="left" w:pos="0"/>
          <w:tab w:val="left" w:pos="378"/>
          <w:tab w:val="left" w:pos="720"/>
          <w:tab w:val="left" w:pos="1098"/>
        </w:tabs>
        <w:ind w:left="1980" w:hanging="270"/>
        <w:outlineLvl w:val="1"/>
        <w:rPr>
          <w:rFonts w:ascii="Times New Roman" w:hAnsi="Times New Roman"/>
          <w:sz w:val="22"/>
        </w:rPr>
      </w:pPr>
      <w:r w:rsidRPr="00580EB9">
        <w:rPr>
          <w:rFonts w:ascii="Times New Roman" w:hAnsi="Times New Roman"/>
          <w:sz w:val="22"/>
        </w:rPr>
        <w:t xml:space="preserve">Reliable and sustained </w:t>
      </w:r>
      <w:r w:rsidR="00D80FAA" w:rsidRPr="00580EB9">
        <w:rPr>
          <w:rFonts w:ascii="Times New Roman" w:hAnsi="Times New Roman"/>
          <w:sz w:val="22"/>
        </w:rPr>
        <w:t xml:space="preserve">resources for </w:t>
      </w:r>
      <w:r w:rsidRPr="00580EB9">
        <w:rPr>
          <w:rFonts w:ascii="Times New Roman" w:hAnsi="Times New Roman"/>
          <w:sz w:val="22"/>
        </w:rPr>
        <w:t>core operations, services, and reserves</w:t>
      </w:r>
    </w:p>
    <w:p w14:paraId="11EE4CB3" w14:textId="6D153965" w:rsidR="00CA5FFC" w:rsidRPr="00580EB9" w:rsidRDefault="00CA5FFC" w:rsidP="0060027E">
      <w:pPr>
        <w:pStyle w:val="ListParagraph"/>
        <w:numPr>
          <w:ilvl w:val="0"/>
          <w:numId w:val="1"/>
        </w:numPr>
        <w:tabs>
          <w:tab w:val="left" w:pos="-720"/>
          <w:tab w:val="left" w:pos="0"/>
          <w:tab w:val="left" w:pos="378"/>
          <w:tab w:val="left" w:pos="720"/>
          <w:tab w:val="left" w:pos="1098"/>
        </w:tabs>
        <w:ind w:left="1980" w:hanging="270"/>
        <w:outlineLvl w:val="1"/>
        <w:rPr>
          <w:rFonts w:ascii="Times New Roman" w:hAnsi="Times New Roman"/>
          <w:sz w:val="22"/>
        </w:rPr>
      </w:pPr>
      <w:r w:rsidRPr="00580EB9">
        <w:rPr>
          <w:rFonts w:ascii="Times New Roman" w:hAnsi="Times New Roman"/>
          <w:sz w:val="22"/>
        </w:rPr>
        <w:t xml:space="preserve">Predictable and stable </w:t>
      </w:r>
      <w:r w:rsidR="007B68F1" w:rsidRPr="00580EB9">
        <w:rPr>
          <w:rFonts w:ascii="Times New Roman" w:hAnsi="Times New Roman"/>
          <w:sz w:val="22"/>
        </w:rPr>
        <w:t xml:space="preserve">Partner </w:t>
      </w:r>
      <w:r w:rsidRPr="00580EB9">
        <w:rPr>
          <w:rFonts w:ascii="Times New Roman" w:hAnsi="Times New Roman"/>
          <w:sz w:val="22"/>
        </w:rPr>
        <w:t xml:space="preserve">and </w:t>
      </w:r>
      <w:r w:rsidR="007B68F1" w:rsidRPr="00580EB9">
        <w:rPr>
          <w:rFonts w:ascii="Times New Roman" w:hAnsi="Times New Roman"/>
          <w:sz w:val="22"/>
        </w:rPr>
        <w:t xml:space="preserve">Subscriber </w:t>
      </w:r>
      <w:r w:rsidRPr="00580EB9">
        <w:rPr>
          <w:rFonts w:ascii="Times New Roman" w:hAnsi="Times New Roman"/>
          <w:sz w:val="22"/>
        </w:rPr>
        <w:t>fees and rates</w:t>
      </w:r>
    </w:p>
    <w:p w14:paraId="7E012FD6" w14:textId="77777777" w:rsidR="00CA5FFC" w:rsidRPr="00580EB9" w:rsidRDefault="00CA5FFC" w:rsidP="0060027E">
      <w:pPr>
        <w:pStyle w:val="ListParagraph"/>
        <w:numPr>
          <w:ilvl w:val="0"/>
          <w:numId w:val="1"/>
        </w:numPr>
        <w:tabs>
          <w:tab w:val="left" w:pos="-720"/>
          <w:tab w:val="left" w:pos="0"/>
          <w:tab w:val="left" w:pos="378"/>
          <w:tab w:val="left" w:pos="720"/>
          <w:tab w:val="left" w:pos="1098"/>
        </w:tabs>
        <w:ind w:left="1980" w:hanging="270"/>
        <w:outlineLvl w:val="1"/>
        <w:rPr>
          <w:rFonts w:ascii="Times New Roman" w:hAnsi="Times New Roman"/>
          <w:sz w:val="22"/>
        </w:rPr>
      </w:pPr>
      <w:r w:rsidRPr="00580EB9">
        <w:rPr>
          <w:rFonts w:ascii="Times New Roman" w:hAnsi="Times New Roman"/>
          <w:sz w:val="22"/>
        </w:rPr>
        <w:t>Resources to continue program improvements to benefit customers, including to provide funding for planned system upgrades and enhancements</w:t>
      </w:r>
    </w:p>
    <w:p w14:paraId="0B6681B3" w14:textId="1CA03610" w:rsidR="00CA5FFC" w:rsidRPr="00580EB9" w:rsidRDefault="00CA5FFC" w:rsidP="0060027E">
      <w:pPr>
        <w:pStyle w:val="ListParagraph"/>
        <w:numPr>
          <w:ilvl w:val="0"/>
          <w:numId w:val="1"/>
        </w:numPr>
        <w:tabs>
          <w:tab w:val="left" w:pos="-720"/>
          <w:tab w:val="left" w:pos="0"/>
          <w:tab w:val="left" w:pos="378"/>
          <w:tab w:val="left" w:pos="720"/>
          <w:tab w:val="left" w:pos="1098"/>
        </w:tabs>
        <w:ind w:left="1980" w:hanging="270"/>
        <w:outlineLvl w:val="1"/>
        <w:rPr>
          <w:rFonts w:ascii="Times New Roman" w:hAnsi="Times New Roman"/>
          <w:sz w:val="22"/>
        </w:rPr>
      </w:pPr>
      <w:r w:rsidRPr="00580EB9">
        <w:rPr>
          <w:rFonts w:ascii="Times New Roman" w:hAnsi="Times New Roman"/>
          <w:sz w:val="22"/>
        </w:rPr>
        <w:t>Ensure appropriate use and allocation of revenue</w:t>
      </w:r>
    </w:p>
    <w:p w14:paraId="4946D52F" w14:textId="77777777" w:rsidR="00EE78EC" w:rsidRPr="00580EB9" w:rsidRDefault="00EE78EC" w:rsidP="00EE78EC">
      <w:pPr>
        <w:tabs>
          <w:tab w:val="left" w:pos="-720"/>
          <w:tab w:val="left" w:pos="0"/>
          <w:tab w:val="left" w:pos="378"/>
          <w:tab w:val="left" w:pos="720"/>
          <w:tab w:val="left" w:pos="1098"/>
        </w:tabs>
        <w:outlineLvl w:val="1"/>
        <w:rPr>
          <w:rFonts w:ascii="Times New Roman" w:hAnsi="Times New Roman"/>
          <w:sz w:val="22"/>
        </w:rPr>
      </w:pPr>
    </w:p>
    <w:p w14:paraId="389920B2" w14:textId="6EFC32CC" w:rsidR="00CA5FFC" w:rsidRPr="00580EB9" w:rsidRDefault="00CA5FFC" w:rsidP="00EE78EC">
      <w:pPr>
        <w:pStyle w:val="Heading2"/>
        <w:numPr>
          <w:ilvl w:val="0"/>
          <w:numId w:val="16"/>
        </w:numPr>
        <w:spacing w:before="0" w:after="0"/>
        <w:rPr>
          <w:rFonts w:ascii="Times New Roman" w:hAnsi="Times New Roman" w:cs="Times New Roman"/>
        </w:rPr>
      </w:pPr>
      <w:bookmarkStart w:id="33" w:name="_Toc494792414"/>
      <w:r w:rsidRPr="00580EB9">
        <w:rPr>
          <w:rFonts w:ascii="Times New Roman" w:hAnsi="Times New Roman" w:cs="Times New Roman"/>
        </w:rPr>
        <w:t>Revenue Management Policies:</w:t>
      </w:r>
      <w:bookmarkEnd w:id="33"/>
      <w:r w:rsidRPr="00580EB9">
        <w:rPr>
          <w:rFonts w:ascii="Times New Roman" w:hAnsi="Times New Roman" w:cs="Times New Roman"/>
        </w:rPr>
        <w:t xml:space="preserve">  </w:t>
      </w:r>
    </w:p>
    <w:p w14:paraId="658827DA" w14:textId="712D705F" w:rsidR="000B35E5" w:rsidRPr="00580EB9" w:rsidRDefault="00CA5FFC" w:rsidP="00EE78EC">
      <w:pPr>
        <w:pStyle w:val="HeadingThree"/>
        <w:numPr>
          <w:ilvl w:val="0"/>
          <w:numId w:val="17"/>
        </w:numPr>
        <w:spacing w:after="0"/>
        <w:rPr>
          <w:rFonts w:ascii="Times New Roman" w:hAnsi="Times New Roman" w:cs="Times New Roman"/>
        </w:rPr>
      </w:pPr>
      <w:r w:rsidRPr="00580EB9">
        <w:rPr>
          <w:rFonts w:ascii="Times New Roman" w:hAnsi="Times New Roman" w:cs="Times New Roman"/>
        </w:rPr>
        <w:t>Alliance revenues may come from a number of sources, some of which may be subject to implied or legal restrictions.  Revenues will fall into one of the following categories:</w:t>
      </w:r>
      <w:r w:rsidR="004225C1" w:rsidRPr="00580EB9">
        <w:rPr>
          <w:rFonts w:ascii="Times New Roman" w:hAnsi="Times New Roman" w:cs="Times New Roman"/>
        </w:rPr>
        <w:t xml:space="preserve"> </w:t>
      </w:r>
    </w:p>
    <w:p w14:paraId="336DB235" w14:textId="792C7E32" w:rsidR="000B35E5" w:rsidRPr="00580EB9" w:rsidRDefault="00CA5FFC" w:rsidP="00EE78EC">
      <w:pPr>
        <w:pStyle w:val="HeadingThree"/>
        <w:numPr>
          <w:ilvl w:val="1"/>
          <w:numId w:val="57"/>
        </w:numPr>
        <w:spacing w:after="0"/>
        <w:rPr>
          <w:rFonts w:ascii="Times New Roman" w:hAnsi="Times New Roman" w:cs="Times New Roman"/>
        </w:rPr>
      </w:pPr>
      <w:r w:rsidRPr="00580EB9">
        <w:rPr>
          <w:rFonts w:ascii="Times New Roman" w:hAnsi="Times New Roman" w:cs="Times New Roman"/>
        </w:rPr>
        <w:t xml:space="preserve">Unrestricted Revenue: Alliance revenues derived through fees and </w:t>
      </w:r>
      <w:r w:rsidR="000B35E5" w:rsidRPr="00580EB9">
        <w:rPr>
          <w:rFonts w:ascii="Times New Roman" w:hAnsi="Times New Roman" w:cs="Times New Roman"/>
        </w:rPr>
        <w:t xml:space="preserve">charges paid directly by </w:t>
      </w:r>
      <w:r w:rsidR="001C59F1" w:rsidRPr="00580EB9">
        <w:rPr>
          <w:rFonts w:ascii="Times New Roman" w:hAnsi="Times New Roman" w:cs="Times New Roman"/>
        </w:rPr>
        <w:t xml:space="preserve">Partners </w:t>
      </w:r>
      <w:r w:rsidR="00AF1591" w:rsidRPr="00580EB9">
        <w:rPr>
          <w:rFonts w:ascii="Times New Roman" w:hAnsi="Times New Roman" w:cs="Times New Roman"/>
        </w:rPr>
        <w:t>(for services)</w:t>
      </w:r>
      <w:r w:rsidRPr="00580EB9">
        <w:rPr>
          <w:rFonts w:ascii="Times New Roman" w:hAnsi="Times New Roman" w:cs="Times New Roman"/>
        </w:rPr>
        <w:t>, including, but not limited to, annual fees, intellectual property payments, interest and other general revenues shall be classified as unrestricted revenues.</w:t>
      </w:r>
    </w:p>
    <w:p w14:paraId="125A7732" w14:textId="77777777" w:rsidR="000B35E5" w:rsidRPr="00580EB9" w:rsidRDefault="00CA5FFC" w:rsidP="00EE78EC">
      <w:pPr>
        <w:pStyle w:val="HeadingThree"/>
        <w:numPr>
          <w:ilvl w:val="1"/>
          <w:numId w:val="57"/>
        </w:numPr>
        <w:spacing w:after="0"/>
        <w:rPr>
          <w:rFonts w:ascii="Times New Roman" w:hAnsi="Times New Roman" w:cs="Times New Roman"/>
        </w:rPr>
      </w:pPr>
      <w:r w:rsidRPr="00580EB9">
        <w:rPr>
          <w:rFonts w:ascii="Times New Roman" w:hAnsi="Times New Roman" w:cs="Times New Roman"/>
        </w:rPr>
        <w:t xml:space="preserve">Restricted Revenue: </w:t>
      </w:r>
      <w:r w:rsidR="00D80FAA" w:rsidRPr="00580EB9">
        <w:rPr>
          <w:rFonts w:ascii="Times New Roman" w:hAnsi="Times New Roman" w:cs="Times New Roman"/>
        </w:rPr>
        <w:t>these</w:t>
      </w:r>
      <w:r w:rsidRPr="00580EB9">
        <w:rPr>
          <w:rFonts w:ascii="Times New Roman" w:hAnsi="Times New Roman" w:cs="Times New Roman"/>
        </w:rPr>
        <w:t xml:space="preserve"> revenues shall be limited to funding and supporting the program or service for which the fees were collected.  Alliance restricted revenues may include, but are not limited to:</w:t>
      </w:r>
    </w:p>
    <w:p w14:paraId="339B67C5" w14:textId="77777777" w:rsidR="000B35E5" w:rsidRPr="00580EB9" w:rsidRDefault="00CA5FFC" w:rsidP="00EE78EC">
      <w:pPr>
        <w:pStyle w:val="HeadingThree"/>
        <w:numPr>
          <w:ilvl w:val="2"/>
          <w:numId w:val="71"/>
        </w:numPr>
        <w:spacing w:after="0"/>
        <w:ind w:hanging="288"/>
        <w:rPr>
          <w:rFonts w:ascii="Times New Roman" w:hAnsi="Times New Roman" w:cs="Times New Roman"/>
        </w:rPr>
      </w:pPr>
      <w:r w:rsidRPr="00580EB9">
        <w:rPr>
          <w:rFonts w:ascii="Times New Roman" w:hAnsi="Times New Roman" w:cs="Times New Roman"/>
        </w:rPr>
        <w:t>Fees paid by citizens and businesses for specific services</w:t>
      </w:r>
    </w:p>
    <w:p w14:paraId="6BE8C9A7" w14:textId="77777777" w:rsidR="000B35E5" w:rsidRPr="00580EB9" w:rsidRDefault="00CA5FFC" w:rsidP="00EE78EC">
      <w:pPr>
        <w:pStyle w:val="HeadingThree"/>
        <w:numPr>
          <w:ilvl w:val="2"/>
          <w:numId w:val="71"/>
        </w:numPr>
        <w:spacing w:after="0"/>
        <w:ind w:hanging="288"/>
        <w:rPr>
          <w:rFonts w:ascii="Times New Roman" w:hAnsi="Times New Roman" w:cs="Times New Roman"/>
        </w:rPr>
      </w:pPr>
      <w:r w:rsidRPr="00580EB9">
        <w:rPr>
          <w:rFonts w:ascii="Times New Roman" w:hAnsi="Times New Roman" w:cs="Times New Roman"/>
        </w:rPr>
        <w:t>Program or service specific grant(s) or donation(s)</w:t>
      </w:r>
    </w:p>
    <w:p w14:paraId="5C8D0ABF" w14:textId="77777777" w:rsidR="000B35E5" w:rsidRPr="00580EB9" w:rsidRDefault="00CA5FFC" w:rsidP="00EE78EC">
      <w:pPr>
        <w:pStyle w:val="HeadingThree"/>
        <w:numPr>
          <w:ilvl w:val="2"/>
          <w:numId w:val="71"/>
        </w:numPr>
        <w:spacing w:after="0"/>
        <w:ind w:hanging="288"/>
        <w:rPr>
          <w:rFonts w:ascii="Times New Roman" w:hAnsi="Times New Roman" w:cs="Times New Roman"/>
        </w:rPr>
      </w:pPr>
      <w:r w:rsidRPr="00580EB9">
        <w:rPr>
          <w:rFonts w:ascii="Times New Roman" w:hAnsi="Times New Roman" w:cs="Times New Roman"/>
        </w:rPr>
        <w:t>Special program or project assessments</w:t>
      </w:r>
    </w:p>
    <w:p w14:paraId="29E21DA0" w14:textId="2A532EB5" w:rsidR="00CA5FFC" w:rsidRPr="00580EB9" w:rsidRDefault="00CA5FFC" w:rsidP="00EE78EC">
      <w:pPr>
        <w:pStyle w:val="HeadingThree"/>
        <w:numPr>
          <w:ilvl w:val="2"/>
          <w:numId w:val="71"/>
        </w:numPr>
        <w:spacing w:after="0"/>
        <w:ind w:hanging="288"/>
        <w:rPr>
          <w:rFonts w:ascii="Times New Roman" w:hAnsi="Times New Roman" w:cs="Times New Roman"/>
        </w:rPr>
      </w:pPr>
      <w:r w:rsidRPr="00580EB9">
        <w:rPr>
          <w:rFonts w:ascii="Times New Roman" w:hAnsi="Times New Roman" w:cs="Times New Roman"/>
        </w:rPr>
        <w:t>Revenues and fees which are legally restricted</w:t>
      </w:r>
    </w:p>
    <w:p w14:paraId="54339AFD" w14:textId="77777777" w:rsidR="00EE78EC" w:rsidRPr="00580EB9" w:rsidRDefault="00EE78EC" w:rsidP="00EE78EC">
      <w:pPr>
        <w:pStyle w:val="HeadingThree"/>
        <w:numPr>
          <w:ilvl w:val="0"/>
          <w:numId w:val="0"/>
        </w:numPr>
        <w:spacing w:after="0"/>
        <w:ind w:left="1454" w:hanging="360"/>
        <w:rPr>
          <w:rFonts w:ascii="Times New Roman" w:hAnsi="Times New Roman" w:cs="Times New Roman"/>
        </w:rPr>
      </w:pPr>
    </w:p>
    <w:p w14:paraId="6188FBEA" w14:textId="20E68CA9" w:rsidR="00CA5FFC" w:rsidRPr="00580EB9" w:rsidRDefault="00CA5FFC" w:rsidP="00EE78EC">
      <w:pPr>
        <w:pStyle w:val="Heading2"/>
        <w:spacing w:before="0" w:after="0"/>
        <w:rPr>
          <w:rFonts w:ascii="Times New Roman" w:hAnsi="Times New Roman" w:cs="Times New Roman"/>
        </w:rPr>
      </w:pPr>
      <w:bookmarkStart w:id="34" w:name="_Toc494792415"/>
      <w:r w:rsidRPr="00580EB9">
        <w:rPr>
          <w:rFonts w:ascii="Times New Roman" w:hAnsi="Times New Roman" w:cs="Times New Roman"/>
        </w:rPr>
        <w:t>Fee Policies:</w:t>
      </w:r>
      <w:bookmarkEnd w:id="34"/>
      <w:r w:rsidRPr="00580EB9">
        <w:rPr>
          <w:rFonts w:ascii="Times New Roman" w:hAnsi="Times New Roman" w:cs="Times New Roman"/>
        </w:rPr>
        <w:t xml:space="preserve"> </w:t>
      </w:r>
    </w:p>
    <w:p w14:paraId="5F351A38" w14:textId="3AF22CC4" w:rsidR="00CA5FFC" w:rsidRPr="00580EB9" w:rsidRDefault="00CA5FFC" w:rsidP="00EE78EC">
      <w:pPr>
        <w:pStyle w:val="HeadingThree"/>
        <w:numPr>
          <w:ilvl w:val="0"/>
          <w:numId w:val="28"/>
        </w:numPr>
        <w:spacing w:after="0"/>
        <w:rPr>
          <w:rFonts w:ascii="Times New Roman" w:hAnsi="Times New Roman" w:cs="Times New Roman"/>
        </w:rPr>
      </w:pPr>
      <w:r w:rsidRPr="00580EB9">
        <w:rPr>
          <w:rFonts w:ascii="Times New Roman" w:hAnsi="Times New Roman" w:cs="Times New Roman"/>
        </w:rPr>
        <w:t xml:space="preserve">Program fees shall be adopted by the Executive Board as part of the </w:t>
      </w:r>
      <w:r w:rsidR="001C12C2" w:rsidRPr="00580EB9">
        <w:rPr>
          <w:rFonts w:ascii="Times New Roman" w:hAnsi="Times New Roman" w:cs="Times New Roman"/>
        </w:rPr>
        <w:t xml:space="preserve">biennial </w:t>
      </w:r>
      <w:r w:rsidRPr="00580EB9">
        <w:rPr>
          <w:rFonts w:ascii="Times New Roman" w:hAnsi="Times New Roman" w:cs="Times New Roman"/>
        </w:rPr>
        <w:t>budget process.</w:t>
      </w:r>
      <w:r w:rsidR="00A23C39" w:rsidRPr="00580EB9">
        <w:rPr>
          <w:rFonts w:ascii="Times New Roman" w:hAnsi="Times New Roman" w:cs="Times New Roman"/>
        </w:rPr>
        <w:t xml:space="preserve">  The Alliance will forecast and analyze the budget, and associated fees, over a six year period</w:t>
      </w:r>
      <w:r w:rsidR="00AF1591" w:rsidRPr="00580EB9">
        <w:rPr>
          <w:rFonts w:ascii="Times New Roman" w:hAnsi="Times New Roman" w:cs="Times New Roman"/>
        </w:rPr>
        <w:t xml:space="preserve"> for the overall Alliance </w:t>
      </w:r>
      <w:r w:rsidR="004225C1" w:rsidRPr="00580EB9">
        <w:rPr>
          <w:rFonts w:ascii="Times New Roman" w:hAnsi="Times New Roman" w:cs="Times New Roman"/>
        </w:rPr>
        <w:t xml:space="preserve">budget </w:t>
      </w:r>
      <w:r w:rsidR="00AF1591" w:rsidRPr="00580EB9">
        <w:rPr>
          <w:rFonts w:ascii="Times New Roman" w:hAnsi="Times New Roman" w:cs="Times New Roman"/>
        </w:rPr>
        <w:t>as well as by program area,</w:t>
      </w:r>
      <w:r w:rsidR="00A23C39" w:rsidRPr="00580EB9">
        <w:rPr>
          <w:rFonts w:ascii="Times New Roman" w:hAnsi="Times New Roman" w:cs="Times New Roman"/>
        </w:rPr>
        <w:t xml:space="preserve"> to ensure the long-range impact of decisions </w:t>
      </w:r>
      <w:r w:rsidR="00DB2136" w:rsidRPr="00580EB9">
        <w:rPr>
          <w:rFonts w:ascii="Times New Roman" w:hAnsi="Times New Roman" w:cs="Times New Roman"/>
        </w:rPr>
        <w:t xml:space="preserve">is </w:t>
      </w:r>
      <w:r w:rsidR="00A23C39" w:rsidRPr="00580EB9">
        <w:rPr>
          <w:rFonts w:ascii="Times New Roman" w:hAnsi="Times New Roman" w:cs="Times New Roman"/>
        </w:rPr>
        <w:t>reviewed.</w:t>
      </w:r>
    </w:p>
    <w:p w14:paraId="133BCADC" w14:textId="77AC248E" w:rsidR="00CA5FFC" w:rsidRPr="00580EB9" w:rsidRDefault="00CA5FFC" w:rsidP="00EE78EC">
      <w:pPr>
        <w:pStyle w:val="HeadingThree"/>
        <w:spacing w:after="0"/>
        <w:rPr>
          <w:rFonts w:ascii="Times New Roman" w:hAnsi="Times New Roman" w:cs="Times New Roman"/>
        </w:rPr>
      </w:pPr>
      <w:r w:rsidRPr="00580EB9">
        <w:rPr>
          <w:rFonts w:ascii="Times New Roman" w:hAnsi="Times New Roman" w:cs="Times New Roman"/>
        </w:rPr>
        <w:t xml:space="preserve">Program fees at the direction of the Executive Board may be established separately by program, by </w:t>
      </w:r>
      <w:r w:rsidR="004225C1" w:rsidRPr="00580EB9">
        <w:rPr>
          <w:rFonts w:ascii="Times New Roman" w:hAnsi="Times New Roman" w:cs="Times New Roman"/>
        </w:rPr>
        <w:t>agency</w:t>
      </w:r>
      <w:r w:rsidRPr="00580EB9">
        <w:rPr>
          <w:rFonts w:ascii="Times New Roman" w:hAnsi="Times New Roman" w:cs="Times New Roman"/>
        </w:rPr>
        <w:t xml:space="preserve">, or by </w:t>
      </w:r>
      <w:r w:rsidR="00D80FAA" w:rsidRPr="00580EB9">
        <w:rPr>
          <w:rFonts w:ascii="Times New Roman" w:hAnsi="Times New Roman" w:cs="Times New Roman"/>
        </w:rPr>
        <w:t xml:space="preserve">agreement with the Alliance (e.g. </w:t>
      </w:r>
      <w:r w:rsidRPr="00580EB9">
        <w:rPr>
          <w:rFonts w:ascii="Times New Roman" w:hAnsi="Times New Roman" w:cs="Times New Roman"/>
        </w:rPr>
        <w:t xml:space="preserve"> Subscriber</w:t>
      </w:r>
      <w:r w:rsidR="00D80FAA" w:rsidRPr="00580EB9">
        <w:rPr>
          <w:rFonts w:ascii="Times New Roman" w:hAnsi="Times New Roman" w:cs="Times New Roman"/>
        </w:rPr>
        <w:t xml:space="preserve"> </w:t>
      </w:r>
      <w:r w:rsidR="004225C1" w:rsidRPr="00580EB9">
        <w:rPr>
          <w:rFonts w:ascii="Times New Roman" w:hAnsi="Times New Roman" w:cs="Times New Roman"/>
        </w:rPr>
        <w:t>Agreements</w:t>
      </w:r>
      <w:r w:rsidR="00D80FAA" w:rsidRPr="00580EB9">
        <w:rPr>
          <w:rFonts w:ascii="Times New Roman" w:hAnsi="Times New Roman" w:cs="Times New Roman"/>
        </w:rPr>
        <w:t>)</w:t>
      </w:r>
      <w:r w:rsidRPr="00580EB9">
        <w:rPr>
          <w:rFonts w:ascii="Times New Roman" w:hAnsi="Times New Roman" w:cs="Times New Roman"/>
        </w:rPr>
        <w:t xml:space="preserve">. </w:t>
      </w:r>
    </w:p>
    <w:p w14:paraId="38C0D5DA" w14:textId="74E551B6" w:rsidR="00CA5FFC" w:rsidRPr="00580EB9" w:rsidRDefault="00CA5FFC" w:rsidP="00EE78EC">
      <w:pPr>
        <w:pStyle w:val="HeadingThree"/>
        <w:spacing w:after="0"/>
        <w:rPr>
          <w:rFonts w:ascii="Times New Roman" w:hAnsi="Times New Roman" w:cs="Times New Roman"/>
        </w:rPr>
      </w:pPr>
      <w:r w:rsidRPr="00580EB9">
        <w:rPr>
          <w:rFonts w:ascii="Times New Roman" w:hAnsi="Times New Roman" w:cs="Times New Roman"/>
        </w:rPr>
        <w:t xml:space="preserve">All </w:t>
      </w:r>
      <w:r w:rsidR="001C59F1" w:rsidRPr="00580EB9">
        <w:rPr>
          <w:rFonts w:ascii="Times New Roman" w:hAnsi="Times New Roman" w:cs="Times New Roman"/>
        </w:rPr>
        <w:t xml:space="preserve">Partners </w:t>
      </w:r>
      <w:r w:rsidRPr="00580EB9">
        <w:rPr>
          <w:rFonts w:ascii="Times New Roman" w:hAnsi="Times New Roman" w:cs="Times New Roman"/>
        </w:rPr>
        <w:t xml:space="preserve">and </w:t>
      </w:r>
      <w:r w:rsidR="004225C1" w:rsidRPr="00580EB9">
        <w:rPr>
          <w:rFonts w:ascii="Times New Roman" w:hAnsi="Times New Roman" w:cs="Times New Roman"/>
        </w:rPr>
        <w:t>S</w:t>
      </w:r>
      <w:r w:rsidRPr="00580EB9">
        <w:rPr>
          <w:rFonts w:ascii="Times New Roman" w:hAnsi="Times New Roman" w:cs="Times New Roman"/>
        </w:rPr>
        <w:t>ubscribers of the Alliance will receive the adopted fee schedule within 30 days of adoption</w:t>
      </w:r>
      <w:r w:rsidR="00AF1591" w:rsidRPr="00580EB9">
        <w:rPr>
          <w:rFonts w:ascii="Times New Roman" w:hAnsi="Times New Roman" w:cs="Times New Roman"/>
        </w:rPr>
        <w:t xml:space="preserve"> and no later than </w:t>
      </w:r>
      <w:r w:rsidR="00661A0B" w:rsidRPr="00580EB9">
        <w:rPr>
          <w:rFonts w:ascii="Times New Roman" w:hAnsi="Times New Roman" w:cs="Times New Roman"/>
        </w:rPr>
        <w:t xml:space="preserve">September 15. </w:t>
      </w:r>
    </w:p>
    <w:p w14:paraId="58D8ECC7" w14:textId="7C53DCCE" w:rsidR="00CA5FFC" w:rsidRPr="00580EB9" w:rsidRDefault="00CA5FFC" w:rsidP="00EE78EC">
      <w:pPr>
        <w:pStyle w:val="HeadingThree"/>
        <w:spacing w:after="0"/>
        <w:rPr>
          <w:rFonts w:ascii="Times New Roman" w:hAnsi="Times New Roman" w:cs="Times New Roman"/>
        </w:rPr>
      </w:pPr>
      <w:r w:rsidRPr="00580EB9">
        <w:rPr>
          <w:rFonts w:ascii="Times New Roman" w:hAnsi="Times New Roman" w:cs="Times New Roman"/>
        </w:rPr>
        <w:t xml:space="preserve">Partnerships, Grants and Other Special Circumstances: </w:t>
      </w:r>
    </w:p>
    <w:p w14:paraId="373DD015" w14:textId="7EA9FECB" w:rsidR="00E46B53" w:rsidRPr="00580EB9" w:rsidRDefault="00E46B53" w:rsidP="00EE78EC">
      <w:pPr>
        <w:pStyle w:val="HeadingThree"/>
        <w:numPr>
          <w:ilvl w:val="1"/>
          <w:numId w:val="24"/>
        </w:numPr>
        <w:spacing w:after="0"/>
        <w:rPr>
          <w:rFonts w:ascii="Times New Roman" w:hAnsi="Times New Roman" w:cs="Times New Roman"/>
        </w:rPr>
      </w:pPr>
      <w:r w:rsidRPr="00580EB9">
        <w:rPr>
          <w:rFonts w:ascii="Times New Roman" w:hAnsi="Times New Roman" w:cs="Times New Roman"/>
        </w:rPr>
        <w:t>Negotiated revenue agreements with an annual value exceeding $50,000 must be approved by the Executive Board.</w:t>
      </w:r>
    </w:p>
    <w:p w14:paraId="3253EAAF" w14:textId="1B5C1A6A" w:rsidR="002436BF" w:rsidRPr="00580EB9" w:rsidRDefault="002436BF" w:rsidP="00EE78EC">
      <w:pPr>
        <w:pStyle w:val="HeadingThree"/>
        <w:spacing w:after="0"/>
        <w:rPr>
          <w:rFonts w:ascii="Times New Roman" w:hAnsi="Times New Roman" w:cs="Times New Roman"/>
        </w:rPr>
      </w:pPr>
      <w:r w:rsidRPr="00580EB9">
        <w:rPr>
          <w:rFonts w:ascii="Times New Roman" w:hAnsi="Times New Roman" w:cs="Times New Roman"/>
        </w:rPr>
        <w:t>Implementation Fees</w:t>
      </w:r>
      <w:r w:rsidR="00441218" w:rsidRPr="00580EB9">
        <w:rPr>
          <w:rFonts w:ascii="Times New Roman" w:hAnsi="Times New Roman" w:cs="Times New Roman"/>
        </w:rPr>
        <w:t xml:space="preserve"> for </w:t>
      </w:r>
      <w:r w:rsidR="00F74351" w:rsidRPr="00580EB9">
        <w:rPr>
          <w:rFonts w:ascii="Times New Roman" w:hAnsi="Times New Roman" w:cs="Times New Roman"/>
        </w:rPr>
        <w:t>MyBuildingPermit</w:t>
      </w:r>
      <w:r w:rsidR="004225C1" w:rsidRPr="00580EB9">
        <w:rPr>
          <w:rFonts w:ascii="Times New Roman" w:hAnsi="Times New Roman" w:cs="Times New Roman"/>
        </w:rPr>
        <w:t>:</w:t>
      </w:r>
    </w:p>
    <w:p w14:paraId="3CE929B2" w14:textId="7676C86D" w:rsidR="002436BF" w:rsidRPr="00580EB9" w:rsidRDefault="002436BF" w:rsidP="00EE78EC">
      <w:pPr>
        <w:pStyle w:val="HeadingThree"/>
        <w:numPr>
          <w:ilvl w:val="0"/>
          <w:numId w:val="55"/>
        </w:numPr>
        <w:spacing w:after="0"/>
        <w:rPr>
          <w:rFonts w:ascii="Times New Roman" w:hAnsi="Times New Roman" w:cs="Times New Roman"/>
        </w:rPr>
      </w:pPr>
      <w:r w:rsidRPr="00580EB9">
        <w:rPr>
          <w:rFonts w:ascii="Times New Roman" w:hAnsi="Times New Roman" w:cs="Times New Roman"/>
        </w:rPr>
        <w:t xml:space="preserve">A </w:t>
      </w:r>
      <w:r w:rsidR="00661A0B" w:rsidRPr="00580EB9">
        <w:rPr>
          <w:rFonts w:ascii="Times New Roman" w:hAnsi="Times New Roman" w:cs="Times New Roman"/>
          <w:szCs w:val="22"/>
        </w:rPr>
        <w:t>flat-fee</w:t>
      </w:r>
      <w:r w:rsidRPr="00580EB9">
        <w:rPr>
          <w:rFonts w:ascii="Times New Roman" w:hAnsi="Times New Roman" w:cs="Times New Roman"/>
          <w:szCs w:val="22"/>
        </w:rPr>
        <w:t xml:space="preserve"> for initial cost recovery will be charged based on an estimate negotiated with the new </w:t>
      </w:r>
      <w:r w:rsidR="007B68F1" w:rsidRPr="00580EB9">
        <w:rPr>
          <w:rFonts w:ascii="Times New Roman" w:hAnsi="Times New Roman" w:cs="Times New Roman"/>
          <w:szCs w:val="22"/>
        </w:rPr>
        <w:t xml:space="preserve">Subscriber </w:t>
      </w:r>
      <w:r w:rsidRPr="00580EB9">
        <w:rPr>
          <w:rFonts w:ascii="Times New Roman" w:hAnsi="Times New Roman" w:cs="Times New Roman"/>
          <w:szCs w:val="22"/>
        </w:rPr>
        <w:t xml:space="preserve">to implement </w:t>
      </w:r>
      <w:r w:rsidR="00F74351" w:rsidRPr="00580EB9">
        <w:rPr>
          <w:rFonts w:ascii="Times New Roman" w:hAnsi="Times New Roman" w:cs="Times New Roman"/>
          <w:szCs w:val="22"/>
        </w:rPr>
        <w:t>MyBuildingPermit</w:t>
      </w:r>
      <w:r w:rsidRPr="00580EB9">
        <w:rPr>
          <w:rFonts w:ascii="Times New Roman" w:hAnsi="Times New Roman" w:cs="Times New Roman"/>
          <w:szCs w:val="22"/>
        </w:rPr>
        <w:t xml:space="preserve">.  This estimate will be based on the new jurisdiction’s size and complexity. Alliance staff use past experience to estimate average actual cost to implement a new jurisdiction. The flat-fee would be included as an upfront cost when jurisdictions join </w:t>
      </w:r>
      <w:r w:rsidR="00F74351" w:rsidRPr="00580EB9">
        <w:rPr>
          <w:rFonts w:ascii="Times New Roman" w:hAnsi="Times New Roman" w:cs="Times New Roman"/>
          <w:szCs w:val="22"/>
        </w:rPr>
        <w:t>MyBuildingPermit</w:t>
      </w:r>
      <w:r w:rsidRPr="00580EB9">
        <w:rPr>
          <w:rFonts w:ascii="Times New Roman" w:hAnsi="Times New Roman" w:cs="Times New Roman"/>
          <w:szCs w:val="22"/>
        </w:rPr>
        <w:t xml:space="preserve"> as part of </w:t>
      </w:r>
      <w:r w:rsidR="004225C1" w:rsidRPr="00580EB9">
        <w:rPr>
          <w:rFonts w:ascii="Times New Roman" w:hAnsi="Times New Roman" w:cs="Times New Roman"/>
          <w:szCs w:val="22"/>
        </w:rPr>
        <w:t xml:space="preserve">a </w:t>
      </w:r>
      <w:r w:rsidRPr="00580EB9">
        <w:rPr>
          <w:rFonts w:ascii="Times New Roman" w:hAnsi="Times New Roman" w:cs="Times New Roman"/>
          <w:szCs w:val="22"/>
        </w:rPr>
        <w:t xml:space="preserve">new </w:t>
      </w:r>
      <w:r w:rsidR="004225C1" w:rsidRPr="00580EB9">
        <w:rPr>
          <w:rFonts w:ascii="Times New Roman" w:hAnsi="Times New Roman" w:cs="Times New Roman"/>
          <w:szCs w:val="22"/>
        </w:rPr>
        <w:t>Subscriber Agreement</w:t>
      </w:r>
      <w:r w:rsidRPr="00580EB9">
        <w:rPr>
          <w:rFonts w:ascii="Times New Roman" w:hAnsi="Times New Roman" w:cs="Times New Roman"/>
          <w:szCs w:val="22"/>
        </w:rPr>
        <w:t>.</w:t>
      </w:r>
      <w:r w:rsidR="00661A0B" w:rsidRPr="00580EB9">
        <w:rPr>
          <w:rFonts w:ascii="Times New Roman" w:hAnsi="Times New Roman" w:cs="Times New Roman"/>
          <w:szCs w:val="22"/>
        </w:rPr>
        <w:t xml:space="preserve"> </w:t>
      </w:r>
    </w:p>
    <w:p w14:paraId="15006D4E" w14:textId="4C72F118" w:rsidR="00882246" w:rsidRPr="00580EB9" w:rsidRDefault="00441218" w:rsidP="00EE78EC">
      <w:pPr>
        <w:pStyle w:val="HeadingThree"/>
        <w:numPr>
          <w:ilvl w:val="0"/>
          <w:numId w:val="55"/>
        </w:numPr>
        <w:spacing w:after="0"/>
        <w:rPr>
          <w:rFonts w:ascii="Times New Roman" w:hAnsi="Times New Roman" w:cs="Times New Roman"/>
        </w:rPr>
      </w:pPr>
      <w:r w:rsidRPr="00580EB9">
        <w:rPr>
          <w:rFonts w:ascii="Times New Roman" w:hAnsi="Times New Roman" w:cs="Times New Roman"/>
          <w:szCs w:val="22"/>
        </w:rPr>
        <w:t>With Executive Board approval, the Executive Director can negotiate an implementation payback plan as an incentive to attract new business.</w:t>
      </w:r>
    </w:p>
    <w:p w14:paraId="70980267" w14:textId="77777777" w:rsidR="00EE78EC" w:rsidRPr="00580EB9" w:rsidRDefault="00EE78EC" w:rsidP="00EE78EC">
      <w:pPr>
        <w:pStyle w:val="HeadingThree"/>
        <w:numPr>
          <w:ilvl w:val="0"/>
          <w:numId w:val="0"/>
        </w:numPr>
        <w:spacing w:after="0"/>
        <w:ind w:left="2178"/>
        <w:rPr>
          <w:rFonts w:ascii="Times New Roman" w:hAnsi="Times New Roman" w:cs="Times New Roman"/>
        </w:rPr>
      </w:pPr>
    </w:p>
    <w:p w14:paraId="4C6E0919" w14:textId="77777777" w:rsidR="00CA5FFC" w:rsidRPr="00580EB9" w:rsidRDefault="00CA5FFC" w:rsidP="00EE78EC">
      <w:pPr>
        <w:pStyle w:val="Heading2"/>
        <w:spacing w:before="0" w:after="0"/>
        <w:rPr>
          <w:rStyle w:val="Strong"/>
          <w:rFonts w:ascii="Times New Roman" w:hAnsi="Times New Roman" w:cs="Times New Roman"/>
          <w:b w:val="0"/>
          <w:i w:val="0"/>
          <w:snapToGrid w:val="0"/>
        </w:rPr>
      </w:pPr>
      <w:bookmarkStart w:id="35" w:name="_Toc494792416"/>
      <w:r w:rsidRPr="00580EB9">
        <w:rPr>
          <w:rStyle w:val="Strong"/>
          <w:rFonts w:ascii="Times New Roman" w:hAnsi="Times New Roman" w:cs="Times New Roman"/>
          <w:b w:val="0"/>
          <w:snapToGrid w:val="0"/>
        </w:rPr>
        <w:t>Practice (Revenue and Fee):</w:t>
      </w:r>
      <w:bookmarkEnd w:id="35"/>
    </w:p>
    <w:p w14:paraId="345FF407" w14:textId="6C27C506" w:rsidR="00CA5FFC" w:rsidRPr="00580EB9" w:rsidRDefault="00CA5FFC" w:rsidP="00EE78EC">
      <w:pPr>
        <w:pStyle w:val="HeadingThree"/>
        <w:numPr>
          <w:ilvl w:val="0"/>
          <w:numId w:val="18"/>
        </w:numPr>
        <w:spacing w:after="0"/>
        <w:rPr>
          <w:rFonts w:ascii="Times New Roman" w:hAnsi="Times New Roman" w:cs="Times New Roman"/>
        </w:rPr>
      </w:pPr>
      <w:r w:rsidRPr="00580EB9">
        <w:rPr>
          <w:rFonts w:ascii="Times New Roman" w:hAnsi="Times New Roman" w:cs="Times New Roman"/>
        </w:rPr>
        <w:t xml:space="preserve">Primary application and management of </w:t>
      </w:r>
      <w:r w:rsidR="004225C1" w:rsidRPr="00580EB9">
        <w:rPr>
          <w:rFonts w:ascii="Times New Roman" w:hAnsi="Times New Roman" w:cs="Times New Roman"/>
        </w:rPr>
        <w:t>these revenue</w:t>
      </w:r>
      <w:r w:rsidRPr="00580EB9">
        <w:rPr>
          <w:rFonts w:ascii="Times New Roman" w:hAnsi="Times New Roman" w:cs="Times New Roman"/>
        </w:rPr>
        <w:t xml:space="preserve"> and </w:t>
      </w:r>
      <w:r w:rsidR="004225C1" w:rsidRPr="00580EB9">
        <w:rPr>
          <w:rFonts w:ascii="Times New Roman" w:hAnsi="Times New Roman" w:cs="Times New Roman"/>
        </w:rPr>
        <w:t>fee policies</w:t>
      </w:r>
      <w:r w:rsidRPr="00580EB9">
        <w:rPr>
          <w:rFonts w:ascii="Times New Roman" w:hAnsi="Times New Roman" w:cs="Times New Roman"/>
        </w:rPr>
        <w:t xml:space="preserve"> shall be through the biennial Alliance budget process.  </w:t>
      </w:r>
      <w:r w:rsidR="001C12C2" w:rsidRPr="00580EB9">
        <w:rPr>
          <w:rFonts w:ascii="Times New Roman" w:hAnsi="Times New Roman" w:cs="Times New Roman"/>
        </w:rPr>
        <w:t xml:space="preserve">Adjustments can be made at the </w:t>
      </w:r>
      <w:r w:rsidR="00793A3A" w:rsidRPr="00580EB9">
        <w:rPr>
          <w:rFonts w:ascii="Times New Roman" w:hAnsi="Times New Roman" w:cs="Times New Roman"/>
          <w:color w:val="000000" w:themeColor="text1"/>
          <w:szCs w:val="22"/>
        </w:rPr>
        <w:t>mid-biennium</w:t>
      </w:r>
      <w:r w:rsidR="001C12C2" w:rsidRPr="00580EB9">
        <w:rPr>
          <w:rFonts w:ascii="Times New Roman" w:hAnsi="Times New Roman" w:cs="Times New Roman"/>
        </w:rPr>
        <w:t xml:space="preserve"> if directed by the Executive Board.  </w:t>
      </w:r>
      <w:r w:rsidRPr="00580EB9">
        <w:rPr>
          <w:rFonts w:ascii="Times New Roman" w:hAnsi="Times New Roman" w:cs="Times New Roman"/>
        </w:rPr>
        <w:t xml:space="preserve">The </w:t>
      </w:r>
      <w:r w:rsidR="004225C1" w:rsidRPr="00580EB9">
        <w:rPr>
          <w:rFonts w:ascii="Times New Roman" w:hAnsi="Times New Roman" w:cs="Times New Roman"/>
        </w:rPr>
        <w:t>program fee and revenue</w:t>
      </w:r>
      <w:r w:rsidRPr="00580EB9">
        <w:rPr>
          <w:rFonts w:ascii="Times New Roman" w:hAnsi="Times New Roman" w:cs="Times New Roman"/>
        </w:rPr>
        <w:t xml:space="preserve"> forecast shall be updated </w:t>
      </w:r>
      <w:r w:rsidR="001C12C2" w:rsidRPr="00580EB9">
        <w:rPr>
          <w:rFonts w:ascii="Times New Roman" w:hAnsi="Times New Roman" w:cs="Times New Roman"/>
        </w:rPr>
        <w:t xml:space="preserve">during the budget process </w:t>
      </w:r>
      <w:r w:rsidRPr="00580EB9">
        <w:rPr>
          <w:rFonts w:ascii="Times New Roman" w:hAnsi="Times New Roman" w:cs="Times New Roman"/>
        </w:rPr>
        <w:t xml:space="preserve">and recommended changes communicated to the </w:t>
      </w:r>
      <w:r w:rsidR="00F74351" w:rsidRPr="00580EB9">
        <w:rPr>
          <w:rFonts w:ascii="Times New Roman" w:hAnsi="Times New Roman" w:cs="Times New Roman"/>
        </w:rPr>
        <w:t>program</w:t>
      </w:r>
      <w:r w:rsidRPr="00580EB9">
        <w:rPr>
          <w:rFonts w:ascii="Times New Roman" w:hAnsi="Times New Roman" w:cs="Times New Roman"/>
        </w:rPr>
        <w:t xml:space="preserve"> Management Committees and Executive Board.</w:t>
      </w:r>
    </w:p>
    <w:p w14:paraId="60217241" w14:textId="4CBE6A92" w:rsidR="00CA5FFC" w:rsidRPr="00580EB9" w:rsidRDefault="00CA5FFC" w:rsidP="00EE78EC">
      <w:pPr>
        <w:pStyle w:val="HeadingThree"/>
        <w:spacing w:after="0"/>
        <w:rPr>
          <w:rFonts w:ascii="Times New Roman" w:hAnsi="Times New Roman" w:cs="Times New Roman"/>
        </w:rPr>
      </w:pPr>
      <w:r w:rsidRPr="00580EB9">
        <w:rPr>
          <w:rFonts w:ascii="Times New Roman" w:hAnsi="Times New Roman" w:cs="Times New Roman"/>
        </w:rPr>
        <w:t>Variations in actual revenues which would adversely impact Alliance operations or that are in significant excess of revenue forecasts shall be promptly forwarded to the Alliance Board for review and possible action.</w:t>
      </w:r>
    </w:p>
    <w:p w14:paraId="7E290CEA" w14:textId="0174D607" w:rsidR="00CA5FFC" w:rsidRPr="00580EB9" w:rsidRDefault="00CA5FFC" w:rsidP="00EE78EC">
      <w:pPr>
        <w:pStyle w:val="HeadingThree"/>
        <w:spacing w:after="0"/>
        <w:rPr>
          <w:rFonts w:ascii="Times New Roman" w:hAnsi="Times New Roman" w:cs="Times New Roman"/>
        </w:rPr>
      </w:pPr>
      <w:r w:rsidRPr="00580EB9">
        <w:rPr>
          <w:rFonts w:ascii="Times New Roman" w:hAnsi="Times New Roman" w:cs="Times New Roman"/>
        </w:rPr>
        <w:t>Unrestricted revenues may</w:t>
      </w:r>
      <w:r w:rsidR="00DC137E" w:rsidRPr="00580EB9">
        <w:rPr>
          <w:rFonts w:ascii="Times New Roman" w:hAnsi="Times New Roman" w:cs="Times New Roman"/>
        </w:rPr>
        <w:t xml:space="preserve"> </w:t>
      </w:r>
      <w:r w:rsidRPr="00580EB9">
        <w:rPr>
          <w:rFonts w:ascii="Times New Roman" w:hAnsi="Times New Roman" w:cs="Times New Roman"/>
        </w:rPr>
        <w:t xml:space="preserve">be allocated by the </w:t>
      </w:r>
      <w:r w:rsidR="00D80FAA" w:rsidRPr="00580EB9">
        <w:rPr>
          <w:rFonts w:ascii="Times New Roman" w:hAnsi="Times New Roman" w:cs="Times New Roman"/>
        </w:rPr>
        <w:t xml:space="preserve">Executive </w:t>
      </w:r>
      <w:r w:rsidRPr="00580EB9">
        <w:rPr>
          <w:rFonts w:ascii="Times New Roman" w:hAnsi="Times New Roman" w:cs="Times New Roman"/>
        </w:rPr>
        <w:t>Board for any legitimate Alliance program or use, including but not limited to the following business purposes:</w:t>
      </w:r>
    </w:p>
    <w:p w14:paraId="07E15D08" w14:textId="591741EF" w:rsidR="00CA5FFC" w:rsidRPr="00580EB9" w:rsidRDefault="00CA5FFC" w:rsidP="00EE78EC">
      <w:pPr>
        <w:pStyle w:val="HeadingThree"/>
        <w:numPr>
          <w:ilvl w:val="1"/>
          <w:numId w:val="23"/>
        </w:numPr>
        <w:spacing w:after="0"/>
        <w:rPr>
          <w:rFonts w:ascii="Times New Roman" w:hAnsi="Times New Roman" w:cs="Times New Roman"/>
        </w:rPr>
      </w:pPr>
      <w:r w:rsidRPr="00580EB9">
        <w:rPr>
          <w:rFonts w:ascii="Times New Roman" w:hAnsi="Times New Roman" w:cs="Times New Roman"/>
        </w:rPr>
        <w:t>Sustain and support on-going programs and services</w:t>
      </w:r>
      <w:r w:rsidR="00E461C2" w:rsidRPr="00580EB9">
        <w:rPr>
          <w:rFonts w:ascii="Times New Roman" w:hAnsi="Times New Roman" w:cs="Times New Roman"/>
        </w:rPr>
        <w:t>, including marketing activities to end users</w:t>
      </w:r>
    </w:p>
    <w:p w14:paraId="6BBA9E4C" w14:textId="6C49645C" w:rsidR="00CA5FFC" w:rsidRPr="00580EB9" w:rsidRDefault="00CA5FFC" w:rsidP="00EE78EC">
      <w:pPr>
        <w:pStyle w:val="HeadingThree"/>
        <w:numPr>
          <w:ilvl w:val="1"/>
          <w:numId w:val="23"/>
        </w:numPr>
        <w:spacing w:after="0"/>
        <w:rPr>
          <w:rFonts w:ascii="Times New Roman" w:hAnsi="Times New Roman" w:cs="Times New Roman"/>
        </w:rPr>
      </w:pPr>
      <w:r w:rsidRPr="00580EB9">
        <w:rPr>
          <w:rFonts w:ascii="Times New Roman" w:hAnsi="Times New Roman" w:cs="Times New Roman"/>
        </w:rPr>
        <w:t>Make investments in programs to update applications, enhance functionality</w:t>
      </w:r>
      <w:r w:rsidR="00F74351" w:rsidRPr="00580EB9">
        <w:rPr>
          <w:rFonts w:ascii="Times New Roman" w:hAnsi="Times New Roman" w:cs="Times New Roman"/>
        </w:rPr>
        <w:t>,</w:t>
      </w:r>
      <w:r w:rsidRPr="00580EB9">
        <w:rPr>
          <w:rFonts w:ascii="Times New Roman" w:hAnsi="Times New Roman" w:cs="Times New Roman"/>
        </w:rPr>
        <w:t xml:space="preserve"> and improve services</w:t>
      </w:r>
    </w:p>
    <w:p w14:paraId="7157B1C2" w14:textId="569C04E6" w:rsidR="00CA5FFC" w:rsidRPr="00580EB9" w:rsidRDefault="00CA5FFC" w:rsidP="00EE78EC">
      <w:pPr>
        <w:pStyle w:val="HeadingThree"/>
        <w:numPr>
          <w:ilvl w:val="1"/>
          <w:numId w:val="23"/>
        </w:numPr>
        <w:spacing w:after="0"/>
        <w:rPr>
          <w:rFonts w:ascii="Times New Roman" w:hAnsi="Times New Roman" w:cs="Times New Roman"/>
        </w:rPr>
      </w:pPr>
      <w:r w:rsidRPr="00580EB9">
        <w:rPr>
          <w:rFonts w:ascii="Times New Roman" w:hAnsi="Times New Roman" w:cs="Times New Roman"/>
        </w:rPr>
        <w:t>Create new programs</w:t>
      </w:r>
    </w:p>
    <w:p w14:paraId="4C4B4BE6" w14:textId="3A74BF8D" w:rsidR="00CA5FFC" w:rsidRPr="00580EB9" w:rsidRDefault="00CA5FFC" w:rsidP="00EE78EC">
      <w:pPr>
        <w:pStyle w:val="HeadingThree"/>
        <w:numPr>
          <w:ilvl w:val="1"/>
          <w:numId w:val="23"/>
        </w:numPr>
        <w:spacing w:after="0"/>
        <w:rPr>
          <w:rFonts w:ascii="Times New Roman" w:hAnsi="Times New Roman" w:cs="Times New Roman"/>
        </w:rPr>
      </w:pPr>
      <w:r w:rsidRPr="00580EB9">
        <w:rPr>
          <w:rFonts w:ascii="Times New Roman" w:hAnsi="Times New Roman" w:cs="Times New Roman"/>
        </w:rPr>
        <w:t>Support research which could further Alliance and/or Partner member goals and objectives</w:t>
      </w:r>
    </w:p>
    <w:p w14:paraId="7FAB8A19" w14:textId="2BE54F74" w:rsidR="00D80FAA" w:rsidRPr="00580EB9" w:rsidRDefault="00CA5FFC" w:rsidP="00EE78EC">
      <w:pPr>
        <w:pStyle w:val="HeadingThree"/>
        <w:numPr>
          <w:ilvl w:val="1"/>
          <w:numId w:val="23"/>
        </w:numPr>
        <w:spacing w:after="0"/>
        <w:rPr>
          <w:rFonts w:ascii="Times New Roman" w:hAnsi="Times New Roman" w:cs="Times New Roman"/>
        </w:rPr>
      </w:pPr>
      <w:r w:rsidRPr="00580EB9">
        <w:rPr>
          <w:rFonts w:ascii="Times New Roman" w:hAnsi="Times New Roman" w:cs="Times New Roman"/>
        </w:rPr>
        <w:t>Establish and sustain program reserves</w:t>
      </w:r>
    </w:p>
    <w:p w14:paraId="4263BE82" w14:textId="1725D6B5" w:rsidR="00CA5FFC" w:rsidRPr="00580EB9" w:rsidRDefault="00D80FAA" w:rsidP="00EE78EC">
      <w:pPr>
        <w:pStyle w:val="HeadingThree"/>
        <w:numPr>
          <w:ilvl w:val="1"/>
          <w:numId w:val="23"/>
        </w:numPr>
        <w:spacing w:after="0"/>
        <w:rPr>
          <w:rFonts w:ascii="Times New Roman" w:hAnsi="Times New Roman" w:cs="Times New Roman"/>
        </w:rPr>
      </w:pPr>
      <w:r w:rsidRPr="00580EB9">
        <w:rPr>
          <w:rFonts w:ascii="Times New Roman" w:hAnsi="Times New Roman" w:cs="Times New Roman"/>
        </w:rPr>
        <w:t>Pay back Partner member program investments</w:t>
      </w:r>
    </w:p>
    <w:p w14:paraId="64DEF525" w14:textId="77777777" w:rsidR="00EC6A91" w:rsidRPr="00580EB9" w:rsidRDefault="00EC6A91" w:rsidP="00EE78EC">
      <w:pPr>
        <w:pStyle w:val="HeadingThree"/>
        <w:spacing w:after="0"/>
        <w:rPr>
          <w:rFonts w:ascii="Times New Roman" w:hAnsi="Times New Roman" w:cs="Times New Roman"/>
        </w:rPr>
      </w:pPr>
      <w:r w:rsidRPr="00580EB9">
        <w:rPr>
          <w:rFonts w:ascii="Times New Roman" w:hAnsi="Times New Roman" w:cs="Times New Roman"/>
        </w:rPr>
        <w:t>Restricted fee revenues may be used for the following business purposes associated with the program that generated the revenue:</w:t>
      </w:r>
    </w:p>
    <w:p w14:paraId="586F890C" w14:textId="4D02D352" w:rsidR="00EC6A91" w:rsidRPr="00580EB9" w:rsidRDefault="00EC6A91" w:rsidP="00EE78EC">
      <w:pPr>
        <w:pStyle w:val="HeadingThree"/>
        <w:numPr>
          <w:ilvl w:val="1"/>
          <w:numId w:val="22"/>
        </w:numPr>
        <w:spacing w:after="0"/>
        <w:rPr>
          <w:rFonts w:ascii="Times New Roman" w:hAnsi="Times New Roman" w:cs="Times New Roman"/>
        </w:rPr>
      </w:pPr>
      <w:r w:rsidRPr="00580EB9">
        <w:rPr>
          <w:rFonts w:ascii="Times New Roman" w:hAnsi="Times New Roman" w:cs="Times New Roman"/>
        </w:rPr>
        <w:t>Sustain and support specific programs and services</w:t>
      </w:r>
    </w:p>
    <w:p w14:paraId="49E96DD2" w14:textId="0071D5B9" w:rsidR="00EC6A91" w:rsidRPr="00580EB9" w:rsidRDefault="00EC6A91" w:rsidP="00EE78EC">
      <w:pPr>
        <w:pStyle w:val="HeadingThree"/>
        <w:numPr>
          <w:ilvl w:val="1"/>
          <w:numId w:val="22"/>
        </w:numPr>
        <w:spacing w:after="0"/>
        <w:rPr>
          <w:rFonts w:ascii="Times New Roman" w:hAnsi="Times New Roman" w:cs="Times New Roman"/>
        </w:rPr>
      </w:pPr>
      <w:r w:rsidRPr="00580EB9">
        <w:rPr>
          <w:rFonts w:ascii="Times New Roman" w:hAnsi="Times New Roman" w:cs="Times New Roman"/>
        </w:rPr>
        <w:t>Make investments in a program(s) to update applications, enhance functionality</w:t>
      </w:r>
      <w:r w:rsidR="00F74351" w:rsidRPr="00580EB9">
        <w:rPr>
          <w:rFonts w:ascii="Times New Roman" w:hAnsi="Times New Roman" w:cs="Times New Roman"/>
        </w:rPr>
        <w:t>,</w:t>
      </w:r>
      <w:r w:rsidRPr="00580EB9">
        <w:rPr>
          <w:rFonts w:ascii="Times New Roman" w:hAnsi="Times New Roman" w:cs="Times New Roman"/>
        </w:rPr>
        <w:t xml:space="preserve"> and improve services</w:t>
      </w:r>
    </w:p>
    <w:p w14:paraId="1B26F0AD" w14:textId="2A20C106" w:rsidR="00EC6A91" w:rsidRPr="00580EB9" w:rsidRDefault="00EC6A91" w:rsidP="00EE78EC">
      <w:pPr>
        <w:pStyle w:val="HeadingThree"/>
        <w:numPr>
          <w:ilvl w:val="1"/>
          <w:numId w:val="22"/>
        </w:numPr>
        <w:spacing w:after="0"/>
        <w:rPr>
          <w:rFonts w:ascii="Times New Roman" w:hAnsi="Times New Roman" w:cs="Times New Roman"/>
        </w:rPr>
      </w:pPr>
      <w:r w:rsidRPr="00580EB9">
        <w:rPr>
          <w:rFonts w:ascii="Times New Roman" w:hAnsi="Times New Roman" w:cs="Times New Roman"/>
        </w:rPr>
        <w:t>Support research which could further Alliance and/or Partner member goals and objectives associated with the program(s)</w:t>
      </w:r>
    </w:p>
    <w:p w14:paraId="3FEBD917" w14:textId="4599BA1A" w:rsidR="00EC6A91" w:rsidRPr="00580EB9" w:rsidRDefault="00EC6A91" w:rsidP="00EE78EC">
      <w:pPr>
        <w:pStyle w:val="HeadingThree"/>
        <w:numPr>
          <w:ilvl w:val="1"/>
          <w:numId w:val="22"/>
        </w:numPr>
        <w:spacing w:after="0"/>
        <w:rPr>
          <w:rFonts w:ascii="Times New Roman" w:hAnsi="Times New Roman" w:cs="Times New Roman"/>
        </w:rPr>
      </w:pPr>
      <w:r w:rsidRPr="00580EB9">
        <w:rPr>
          <w:rFonts w:ascii="Times New Roman" w:hAnsi="Times New Roman" w:cs="Times New Roman"/>
        </w:rPr>
        <w:t>Establish and sustain program specific reserves</w:t>
      </w:r>
    </w:p>
    <w:p w14:paraId="55F422B1" w14:textId="35856242" w:rsidR="00EC6A91" w:rsidRPr="00580EB9" w:rsidRDefault="00EC6A91" w:rsidP="00EE78EC">
      <w:pPr>
        <w:pStyle w:val="HeadingThree"/>
        <w:numPr>
          <w:ilvl w:val="1"/>
          <w:numId w:val="22"/>
        </w:numPr>
        <w:spacing w:after="0"/>
        <w:rPr>
          <w:rFonts w:ascii="Times New Roman" w:hAnsi="Times New Roman" w:cs="Times New Roman"/>
        </w:rPr>
      </w:pPr>
      <w:r w:rsidRPr="00580EB9">
        <w:rPr>
          <w:rFonts w:ascii="Times New Roman" w:hAnsi="Times New Roman" w:cs="Times New Roman"/>
        </w:rPr>
        <w:t>Pay back Partner member program investments</w:t>
      </w:r>
    </w:p>
    <w:p w14:paraId="315DDA70" w14:textId="4543D84A" w:rsidR="00EC6A91" w:rsidRPr="00580EB9" w:rsidRDefault="00F74351" w:rsidP="00EE78EC">
      <w:pPr>
        <w:pStyle w:val="HeadingThree"/>
        <w:spacing w:after="0"/>
        <w:rPr>
          <w:rFonts w:ascii="Times New Roman" w:hAnsi="Times New Roman" w:cs="Times New Roman"/>
        </w:rPr>
      </w:pPr>
      <w:r w:rsidRPr="00580EB9">
        <w:rPr>
          <w:rFonts w:ascii="Times New Roman" w:hAnsi="Times New Roman" w:cs="Times New Roman"/>
        </w:rPr>
        <w:t>MyBuildingPermit</w:t>
      </w:r>
      <w:r w:rsidR="002D41E7" w:rsidRPr="00580EB9">
        <w:rPr>
          <w:rFonts w:ascii="Times New Roman" w:hAnsi="Times New Roman" w:cs="Times New Roman"/>
        </w:rPr>
        <w:t xml:space="preserve"> </w:t>
      </w:r>
      <w:r w:rsidR="00793A3A" w:rsidRPr="00580EB9">
        <w:rPr>
          <w:rFonts w:ascii="Times New Roman" w:hAnsi="Times New Roman" w:cs="Times New Roman"/>
        </w:rPr>
        <w:t xml:space="preserve">Onboarding </w:t>
      </w:r>
      <w:r w:rsidR="002D41E7" w:rsidRPr="00580EB9">
        <w:rPr>
          <w:rFonts w:ascii="Times New Roman" w:hAnsi="Times New Roman" w:cs="Times New Roman"/>
        </w:rPr>
        <w:t>fee practices:</w:t>
      </w:r>
    </w:p>
    <w:p w14:paraId="6406B23F" w14:textId="7C4C968E" w:rsidR="002D41E7" w:rsidRPr="00580EB9" w:rsidRDefault="00793A3A" w:rsidP="00EE78EC">
      <w:pPr>
        <w:pStyle w:val="HeadingThree"/>
        <w:numPr>
          <w:ilvl w:val="0"/>
          <w:numId w:val="56"/>
        </w:numPr>
        <w:spacing w:after="0"/>
        <w:ind w:left="2160"/>
        <w:rPr>
          <w:rFonts w:ascii="Times New Roman" w:hAnsi="Times New Roman" w:cs="Times New Roman"/>
        </w:rPr>
      </w:pPr>
      <w:r w:rsidRPr="00580EB9">
        <w:rPr>
          <w:rFonts w:ascii="Times New Roman" w:hAnsi="Times New Roman" w:cs="Times New Roman"/>
        </w:rPr>
        <w:t xml:space="preserve">When onboarding (otherwise known as implementing) a new member to </w:t>
      </w:r>
      <w:r w:rsidR="00F74351" w:rsidRPr="00580EB9">
        <w:rPr>
          <w:rFonts w:ascii="Times New Roman" w:hAnsi="Times New Roman" w:cs="Times New Roman"/>
        </w:rPr>
        <w:t>MyBuildingPermit</w:t>
      </w:r>
      <w:r w:rsidRPr="00580EB9">
        <w:rPr>
          <w:rFonts w:ascii="Times New Roman" w:hAnsi="Times New Roman" w:cs="Times New Roman"/>
        </w:rPr>
        <w:t xml:space="preserve"> </w:t>
      </w:r>
      <w:r w:rsidR="000B303D" w:rsidRPr="00580EB9">
        <w:rPr>
          <w:rFonts w:ascii="Times New Roman" w:hAnsi="Times New Roman" w:cs="Times New Roman"/>
        </w:rPr>
        <w:t>the Executive Director shall use</w:t>
      </w:r>
      <w:r w:rsidR="003711F5" w:rsidRPr="00580EB9">
        <w:rPr>
          <w:rFonts w:ascii="Times New Roman" w:hAnsi="Times New Roman" w:cs="Times New Roman"/>
        </w:rPr>
        <w:t xml:space="preserve"> the Onboarding Cost Calculator which considers several cost variables and provides an estimate for high, medium, and low level of onboarding effort, depending on the size and complexity of onboarding jurisdiction</w:t>
      </w:r>
      <w:r w:rsidR="002D41E7" w:rsidRPr="00580EB9">
        <w:rPr>
          <w:rFonts w:ascii="Times New Roman" w:hAnsi="Times New Roman" w:cs="Times New Roman"/>
        </w:rPr>
        <w:t xml:space="preserve">  </w:t>
      </w:r>
    </w:p>
    <w:p w14:paraId="63D4A0E4" w14:textId="2138D2D4" w:rsidR="003711F5" w:rsidRPr="00580EB9" w:rsidRDefault="003711F5" w:rsidP="00EE78EC">
      <w:pPr>
        <w:pStyle w:val="HeadingThree"/>
        <w:numPr>
          <w:ilvl w:val="0"/>
          <w:numId w:val="56"/>
        </w:numPr>
        <w:spacing w:after="0"/>
        <w:ind w:left="2160"/>
        <w:rPr>
          <w:rFonts w:ascii="Times New Roman" w:hAnsi="Times New Roman" w:cs="Times New Roman"/>
        </w:rPr>
      </w:pPr>
      <w:r w:rsidRPr="00580EB9">
        <w:rPr>
          <w:rFonts w:ascii="Times New Roman" w:hAnsi="Times New Roman" w:cs="Times New Roman"/>
        </w:rPr>
        <w:t xml:space="preserve">After each onboarding, review and update the Onboarding Cost Calculator to reflect new </w:t>
      </w:r>
      <w:r w:rsidR="00793A3A" w:rsidRPr="00580EB9">
        <w:rPr>
          <w:rFonts w:ascii="Times New Roman" w:hAnsi="Times New Roman" w:cs="Times New Roman"/>
        </w:rPr>
        <w:t>information and lessons learned</w:t>
      </w:r>
    </w:p>
    <w:p w14:paraId="442E6806" w14:textId="1BFCD1A1" w:rsidR="002D41E7" w:rsidRPr="00580EB9" w:rsidRDefault="002D41E7" w:rsidP="00EE78EC">
      <w:pPr>
        <w:pStyle w:val="HeadingThree"/>
        <w:numPr>
          <w:ilvl w:val="0"/>
          <w:numId w:val="56"/>
        </w:numPr>
        <w:spacing w:after="0"/>
        <w:ind w:left="2160"/>
        <w:rPr>
          <w:rFonts w:ascii="Times New Roman" w:hAnsi="Times New Roman" w:cs="Times New Roman"/>
        </w:rPr>
      </w:pPr>
      <w:r w:rsidRPr="00580EB9">
        <w:rPr>
          <w:rFonts w:ascii="Times New Roman" w:hAnsi="Times New Roman" w:cs="Times New Roman"/>
        </w:rPr>
        <w:t xml:space="preserve">Modify the </w:t>
      </w:r>
      <w:r w:rsidR="004225C1" w:rsidRPr="00580EB9">
        <w:rPr>
          <w:rFonts w:ascii="Times New Roman" w:hAnsi="Times New Roman" w:cs="Times New Roman"/>
        </w:rPr>
        <w:t xml:space="preserve">Subscriber Agreement </w:t>
      </w:r>
      <w:r w:rsidRPr="00580EB9">
        <w:rPr>
          <w:rFonts w:ascii="Times New Roman" w:hAnsi="Times New Roman" w:cs="Times New Roman"/>
        </w:rPr>
        <w:t>template to facilitate collecting the implementation fee</w:t>
      </w:r>
    </w:p>
    <w:p w14:paraId="2CCBD00F" w14:textId="0FABD2AC" w:rsidR="00CA5FFC" w:rsidRPr="00580EB9" w:rsidRDefault="00CA5FFC" w:rsidP="00EE78EC">
      <w:pPr>
        <w:pStyle w:val="Heading1"/>
        <w:numPr>
          <w:ilvl w:val="0"/>
          <w:numId w:val="0"/>
        </w:numPr>
        <w:ind w:left="360"/>
        <w:rPr>
          <w:rFonts w:ascii="Times New Roman" w:hAnsi="Times New Roman"/>
          <w:sz w:val="22"/>
          <w:szCs w:val="22"/>
        </w:rPr>
      </w:pPr>
    </w:p>
    <w:p w14:paraId="21F9A744" w14:textId="1DFD01F3" w:rsidR="00CA5FFC" w:rsidRPr="00580EB9" w:rsidRDefault="00CA5FFC" w:rsidP="00EE78EC">
      <w:pPr>
        <w:pStyle w:val="Heading1"/>
        <w:rPr>
          <w:rFonts w:ascii="Times New Roman" w:hAnsi="Times New Roman"/>
        </w:rPr>
      </w:pPr>
      <w:bookmarkStart w:id="36" w:name="_Toc494792417"/>
      <w:r w:rsidRPr="00580EB9">
        <w:rPr>
          <w:rFonts w:ascii="Times New Roman" w:hAnsi="Times New Roman"/>
        </w:rPr>
        <w:t>Subscriber</w:t>
      </w:r>
      <w:r w:rsidR="003B66C3" w:rsidRPr="00580EB9">
        <w:rPr>
          <w:rFonts w:ascii="Times New Roman" w:hAnsi="Times New Roman"/>
        </w:rPr>
        <w:t xml:space="preserve"> Agreement Policies</w:t>
      </w:r>
      <w:r w:rsidRPr="00580EB9">
        <w:rPr>
          <w:rFonts w:ascii="Times New Roman" w:hAnsi="Times New Roman"/>
        </w:rPr>
        <w:t>:</w:t>
      </w:r>
      <w:bookmarkEnd w:id="36"/>
      <w:r w:rsidRPr="00580EB9">
        <w:rPr>
          <w:rFonts w:ascii="Times New Roman" w:hAnsi="Times New Roman"/>
        </w:rPr>
        <w:t xml:space="preserve"> </w:t>
      </w:r>
    </w:p>
    <w:p w14:paraId="086AB9FB" w14:textId="77777777" w:rsidR="00264761" w:rsidRPr="00580EB9" w:rsidRDefault="00264761" w:rsidP="00EE78EC">
      <w:pPr>
        <w:tabs>
          <w:tab w:val="left" w:pos="-720"/>
          <w:tab w:val="left" w:pos="378"/>
          <w:tab w:val="left" w:pos="720"/>
          <w:tab w:val="left" w:pos="1098"/>
        </w:tabs>
        <w:ind w:left="720"/>
        <w:outlineLvl w:val="1"/>
        <w:rPr>
          <w:rFonts w:ascii="Times New Roman" w:hAnsi="Times New Roman"/>
          <w:sz w:val="22"/>
        </w:rPr>
      </w:pPr>
    </w:p>
    <w:p w14:paraId="7008EA7F" w14:textId="3D6D8702" w:rsidR="00933539" w:rsidRPr="00580EB9" w:rsidRDefault="00933539" w:rsidP="00EE78EC">
      <w:pPr>
        <w:tabs>
          <w:tab w:val="left" w:pos="-720"/>
          <w:tab w:val="left" w:pos="378"/>
          <w:tab w:val="left" w:pos="720"/>
          <w:tab w:val="left" w:pos="1098"/>
        </w:tabs>
        <w:ind w:left="720"/>
        <w:outlineLvl w:val="1"/>
        <w:rPr>
          <w:rFonts w:ascii="Times New Roman" w:hAnsi="Times New Roman"/>
          <w:sz w:val="22"/>
        </w:rPr>
      </w:pPr>
      <w:r w:rsidRPr="00580EB9">
        <w:rPr>
          <w:rFonts w:ascii="Times New Roman" w:hAnsi="Times New Roman"/>
          <w:sz w:val="22"/>
        </w:rPr>
        <w:t>The Executive Board hereby approves the</w:t>
      </w:r>
      <w:r w:rsidR="00910E54" w:rsidRPr="00580EB9">
        <w:rPr>
          <w:rFonts w:ascii="Times New Roman" w:hAnsi="Times New Roman"/>
          <w:sz w:val="22"/>
        </w:rPr>
        <w:t xml:space="preserve"> form of</w:t>
      </w:r>
      <w:r w:rsidRPr="00580EB9">
        <w:rPr>
          <w:rFonts w:ascii="Times New Roman" w:hAnsi="Times New Roman"/>
          <w:sz w:val="22"/>
        </w:rPr>
        <w:t xml:space="preserve"> Subscriber Agreement on file with Alliance. The Executive Director is hereby authorized to negotiate the final terms of each </w:t>
      </w:r>
      <w:r w:rsidR="00910E54" w:rsidRPr="00580EB9">
        <w:rPr>
          <w:rFonts w:ascii="Times New Roman" w:hAnsi="Times New Roman"/>
          <w:sz w:val="22"/>
        </w:rPr>
        <w:t xml:space="preserve">Subscriber </w:t>
      </w:r>
      <w:r w:rsidRPr="00580EB9">
        <w:rPr>
          <w:rFonts w:ascii="Times New Roman" w:hAnsi="Times New Roman"/>
          <w:sz w:val="22"/>
        </w:rPr>
        <w:t xml:space="preserve">Agreement with the </w:t>
      </w:r>
      <w:r w:rsidR="00DB2136" w:rsidRPr="00580EB9">
        <w:rPr>
          <w:rFonts w:ascii="Times New Roman" w:hAnsi="Times New Roman"/>
          <w:sz w:val="22"/>
        </w:rPr>
        <w:t>applicable Subscriber</w:t>
      </w:r>
      <w:r w:rsidRPr="00580EB9">
        <w:rPr>
          <w:rFonts w:ascii="Times New Roman" w:hAnsi="Times New Roman"/>
          <w:sz w:val="22"/>
        </w:rPr>
        <w:t xml:space="preserve">, provided, that the terms of each final </w:t>
      </w:r>
      <w:r w:rsidR="00910E54" w:rsidRPr="00580EB9">
        <w:rPr>
          <w:rFonts w:ascii="Times New Roman" w:hAnsi="Times New Roman"/>
          <w:sz w:val="22"/>
        </w:rPr>
        <w:t xml:space="preserve">Subscriber </w:t>
      </w:r>
      <w:r w:rsidRPr="00580EB9">
        <w:rPr>
          <w:rFonts w:ascii="Times New Roman" w:hAnsi="Times New Roman"/>
          <w:sz w:val="22"/>
        </w:rPr>
        <w:t xml:space="preserve">Agreement shall be consistent with the </w:t>
      </w:r>
      <w:r w:rsidR="004225C1" w:rsidRPr="00580EB9">
        <w:rPr>
          <w:rFonts w:ascii="Times New Roman" w:hAnsi="Times New Roman"/>
          <w:sz w:val="22"/>
        </w:rPr>
        <w:t>ILA</w:t>
      </w:r>
      <w:r w:rsidRPr="00580EB9">
        <w:rPr>
          <w:rFonts w:ascii="Times New Roman" w:hAnsi="Times New Roman"/>
          <w:sz w:val="22"/>
        </w:rPr>
        <w:t xml:space="preserve">, </w:t>
      </w:r>
      <w:r w:rsidR="004225C1" w:rsidRPr="00580EB9">
        <w:rPr>
          <w:rFonts w:ascii="Times New Roman" w:hAnsi="Times New Roman"/>
          <w:sz w:val="22"/>
        </w:rPr>
        <w:t>these Financial Policies</w:t>
      </w:r>
      <w:r w:rsidRPr="00580EB9">
        <w:rPr>
          <w:rFonts w:ascii="Times New Roman" w:hAnsi="Times New Roman"/>
          <w:sz w:val="22"/>
        </w:rPr>
        <w:t xml:space="preserve">, and other policies and regulations applicable to the Alliance. </w:t>
      </w:r>
    </w:p>
    <w:p w14:paraId="48E157F8" w14:textId="77777777" w:rsidR="00933539" w:rsidRPr="00580EB9" w:rsidRDefault="00933539" w:rsidP="00933539">
      <w:pPr>
        <w:rPr>
          <w:rFonts w:ascii="Times New Roman" w:hAnsi="Times New Roman"/>
          <w:sz w:val="22"/>
          <w:szCs w:val="22"/>
        </w:rPr>
      </w:pPr>
    </w:p>
    <w:p w14:paraId="0192B10D" w14:textId="77777777" w:rsidR="00CA5FFC" w:rsidRPr="00580EB9" w:rsidRDefault="00CA5FFC" w:rsidP="00EE78EC">
      <w:pPr>
        <w:pStyle w:val="Heading2"/>
        <w:numPr>
          <w:ilvl w:val="0"/>
          <w:numId w:val="19"/>
        </w:numPr>
        <w:spacing w:before="0" w:after="0"/>
        <w:rPr>
          <w:rFonts w:ascii="Times New Roman" w:hAnsi="Times New Roman" w:cs="Times New Roman"/>
        </w:rPr>
      </w:pPr>
      <w:bookmarkStart w:id="37" w:name="_Toc494792418"/>
      <w:r w:rsidRPr="00580EB9">
        <w:rPr>
          <w:rFonts w:ascii="Times New Roman" w:hAnsi="Times New Roman" w:cs="Times New Roman"/>
        </w:rPr>
        <w:t>New Subscriber Policies</w:t>
      </w:r>
      <w:bookmarkEnd w:id="37"/>
    </w:p>
    <w:p w14:paraId="45609347" w14:textId="3C0C8A86" w:rsidR="003150BB" w:rsidRPr="00580EB9" w:rsidRDefault="003150BB" w:rsidP="00EE78EC">
      <w:pPr>
        <w:pStyle w:val="HeadingThree"/>
        <w:numPr>
          <w:ilvl w:val="0"/>
          <w:numId w:val="20"/>
        </w:numPr>
        <w:spacing w:after="0"/>
        <w:rPr>
          <w:rFonts w:ascii="Times New Roman" w:hAnsi="Times New Roman" w:cs="Times New Roman"/>
        </w:rPr>
      </w:pPr>
      <w:r w:rsidRPr="00580EB9">
        <w:rPr>
          <w:rFonts w:ascii="Times New Roman" w:hAnsi="Times New Roman" w:cs="Times New Roman"/>
        </w:rPr>
        <w:t xml:space="preserve">Negotiated revenue and </w:t>
      </w:r>
      <w:r w:rsidR="00910E54" w:rsidRPr="00580EB9">
        <w:rPr>
          <w:rFonts w:ascii="Times New Roman" w:hAnsi="Times New Roman" w:cs="Times New Roman"/>
        </w:rPr>
        <w:t xml:space="preserve">Subscriber Agreements </w:t>
      </w:r>
      <w:r w:rsidRPr="00580EB9">
        <w:rPr>
          <w:rFonts w:ascii="Times New Roman" w:hAnsi="Times New Roman" w:cs="Times New Roman"/>
        </w:rPr>
        <w:t xml:space="preserve">with an annual value </w:t>
      </w:r>
      <w:r w:rsidR="001A7429" w:rsidRPr="00580EB9">
        <w:rPr>
          <w:rFonts w:ascii="Times New Roman" w:hAnsi="Times New Roman" w:cs="Times New Roman"/>
        </w:rPr>
        <w:t xml:space="preserve">of </w:t>
      </w:r>
      <w:r w:rsidRPr="00580EB9">
        <w:rPr>
          <w:rFonts w:ascii="Times New Roman" w:hAnsi="Times New Roman" w:cs="Times New Roman"/>
        </w:rPr>
        <w:t xml:space="preserve">up to </w:t>
      </w:r>
      <w:r w:rsidR="001A7429" w:rsidRPr="00580EB9">
        <w:rPr>
          <w:rFonts w:ascii="Times New Roman" w:hAnsi="Times New Roman" w:cs="Times New Roman"/>
        </w:rPr>
        <w:t xml:space="preserve">and including </w:t>
      </w:r>
      <w:r w:rsidRPr="00580EB9">
        <w:rPr>
          <w:rFonts w:ascii="Times New Roman" w:hAnsi="Times New Roman" w:cs="Times New Roman"/>
        </w:rPr>
        <w:t xml:space="preserve">$50,000 </w:t>
      </w:r>
      <w:r w:rsidR="001A7429" w:rsidRPr="00580EB9">
        <w:rPr>
          <w:rFonts w:ascii="Times New Roman" w:hAnsi="Times New Roman" w:cs="Times New Roman"/>
        </w:rPr>
        <w:t xml:space="preserve">may </w:t>
      </w:r>
      <w:r w:rsidRPr="00580EB9">
        <w:rPr>
          <w:rFonts w:ascii="Times New Roman" w:hAnsi="Times New Roman" w:cs="Times New Roman"/>
        </w:rPr>
        <w:t xml:space="preserve">be approved by the </w:t>
      </w:r>
      <w:r w:rsidR="0085710D" w:rsidRPr="00580EB9">
        <w:rPr>
          <w:rFonts w:ascii="Times New Roman" w:hAnsi="Times New Roman" w:cs="Times New Roman"/>
        </w:rPr>
        <w:t>Executive Director</w:t>
      </w:r>
      <w:r w:rsidR="001A7429" w:rsidRPr="00580EB9">
        <w:rPr>
          <w:rFonts w:ascii="Times New Roman" w:hAnsi="Times New Roman" w:cs="Times New Roman"/>
        </w:rPr>
        <w:t xml:space="preserve"> on behalf of the Alliance</w:t>
      </w:r>
      <w:r w:rsidR="0085710D" w:rsidRPr="00580EB9">
        <w:rPr>
          <w:rFonts w:ascii="Times New Roman" w:hAnsi="Times New Roman" w:cs="Times New Roman"/>
        </w:rPr>
        <w:t>.  See</w:t>
      </w:r>
      <w:r w:rsidR="00DB2136" w:rsidRPr="00580EB9">
        <w:rPr>
          <w:rFonts w:ascii="Times New Roman" w:hAnsi="Times New Roman" w:cs="Times New Roman"/>
        </w:rPr>
        <w:t xml:space="preserve"> Section</w:t>
      </w:r>
      <w:r w:rsidR="0085710D" w:rsidRPr="00580EB9">
        <w:rPr>
          <w:rFonts w:ascii="Times New Roman" w:hAnsi="Times New Roman" w:cs="Times New Roman"/>
        </w:rPr>
        <w:t xml:space="preserve"> </w:t>
      </w:r>
      <w:r w:rsidR="00F74351" w:rsidRPr="00580EB9">
        <w:rPr>
          <w:rFonts w:ascii="Times New Roman" w:hAnsi="Times New Roman" w:cs="Times New Roman"/>
        </w:rPr>
        <w:t>6</w:t>
      </w:r>
      <w:r w:rsidR="0085710D" w:rsidRPr="00580EB9">
        <w:rPr>
          <w:rFonts w:ascii="Times New Roman" w:hAnsi="Times New Roman" w:cs="Times New Roman"/>
        </w:rPr>
        <w:t>.</w:t>
      </w:r>
      <w:r w:rsidR="005815D7" w:rsidRPr="00580EB9">
        <w:rPr>
          <w:rFonts w:ascii="Times New Roman" w:hAnsi="Times New Roman" w:cs="Times New Roman"/>
        </w:rPr>
        <w:t>a.3</w:t>
      </w:r>
      <w:r w:rsidR="0085710D" w:rsidRPr="00580EB9">
        <w:rPr>
          <w:rFonts w:ascii="Times New Roman" w:hAnsi="Times New Roman" w:cs="Times New Roman"/>
        </w:rPr>
        <w:t xml:space="preserve"> below.</w:t>
      </w:r>
      <w:r w:rsidR="003B66C3" w:rsidRPr="00580EB9">
        <w:rPr>
          <w:rFonts w:ascii="Times New Roman" w:hAnsi="Times New Roman" w:cs="Times New Roman"/>
        </w:rPr>
        <w:t xml:space="preserve"> </w:t>
      </w:r>
      <w:r w:rsidR="00933539" w:rsidRPr="00580EB9">
        <w:rPr>
          <w:rFonts w:ascii="Times New Roman" w:hAnsi="Times New Roman" w:cs="Times New Roman"/>
        </w:rPr>
        <w:t xml:space="preserve">Following the execution of any </w:t>
      </w:r>
      <w:r w:rsidR="001A7429" w:rsidRPr="00580EB9">
        <w:rPr>
          <w:rFonts w:ascii="Times New Roman" w:hAnsi="Times New Roman" w:cs="Times New Roman"/>
        </w:rPr>
        <w:t>such agreement</w:t>
      </w:r>
      <w:r w:rsidR="00933539" w:rsidRPr="00580EB9">
        <w:rPr>
          <w:rFonts w:ascii="Times New Roman" w:hAnsi="Times New Roman" w:cs="Times New Roman"/>
        </w:rPr>
        <w:t xml:space="preserve">, the Executive Director shall provide a report to the Executive Board at its next scheduled meeting of any </w:t>
      </w:r>
      <w:r w:rsidR="0092314B" w:rsidRPr="00580EB9">
        <w:rPr>
          <w:rFonts w:ascii="Times New Roman" w:hAnsi="Times New Roman" w:cs="Times New Roman"/>
        </w:rPr>
        <w:t xml:space="preserve">Subscriber </w:t>
      </w:r>
      <w:r w:rsidR="00933539" w:rsidRPr="00580EB9">
        <w:rPr>
          <w:rFonts w:ascii="Times New Roman" w:hAnsi="Times New Roman" w:cs="Times New Roman"/>
        </w:rPr>
        <w:t>Agreement approved pursuant the authority delegated in this section.</w:t>
      </w:r>
    </w:p>
    <w:p w14:paraId="285AFB1F" w14:textId="482AFAA4" w:rsidR="003150BB" w:rsidRPr="00580EB9" w:rsidRDefault="003150BB" w:rsidP="00EE78EC">
      <w:pPr>
        <w:pStyle w:val="HeadingThree"/>
        <w:spacing w:after="0"/>
        <w:rPr>
          <w:rFonts w:ascii="Times New Roman" w:hAnsi="Times New Roman" w:cs="Times New Roman"/>
        </w:rPr>
      </w:pPr>
      <w:r w:rsidRPr="00580EB9">
        <w:rPr>
          <w:rFonts w:ascii="Times New Roman" w:hAnsi="Times New Roman" w:cs="Times New Roman"/>
        </w:rPr>
        <w:t xml:space="preserve">Negotiated revenue and </w:t>
      </w:r>
      <w:r w:rsidR="00910E54" w:rsidRPr="00580EB9">
        <w:rPr>
          <w:rFonts w:ascii="Times New Roman" w:hAnsi="Times New Roman" w:cs="Times New Roman"/>
        </w:rPr>
        <w:t>Subscriber A</w:t>
      </w:r>
      <w:r w:rsidRPr="00580EB9">
        <w:rPr>
          <w:rFonts w:ascii="Times New Roman" w:hAnsi="Times New Roman" w:cs="Times New Roman"/>
        </w:rPr>
        <w:t>greements with an annual value exceeding $50,000 must be approved by the Executive Board</w:t>
      </w:r>
      <w:r w:rsidR="00933539" w:rsidRPr="00580EB9">
        <w:rPr>
          <w:rFonts w:ascii="Times New Roman" w:hAnsi="Times New Roman" w:cs="Times New Roman"/>
        </w:rPr>
        <w:t xml:space="preserve"> and can be signed by the Executive Director on behalf of </w:t>
      </w:r>
      <w:r w:rsidR="001A7429" w:rsidRPr="00580EB9">
        <w:rPr>
          <w:rFonts w:ascii="Times New Roman" w:hAnsi="Times New Roman" w:cs="Times New Roman"/>
        </w:rPr>
        <w:t>the Alliance</w:t>
      </w:r>
      <w:r w:rsidR="00933539" w:rsidRPr="00580EB9">
        <w:rPr>
          <w:rFonts w:ascii="Times New Roman" w:hAnsi="Times New Roman" w:cs="Times New Roman"/>
        </w:rPr>
        <w:t xml:space="preserve">, once </w:t>
      </w:r>
      <w:r w:rsidR="001A7429" w:rsidRPr="00580EB9">
        <w:rPr>
          <w:rFonts w:ascii="Times New Roman" w:hAnsi="Times New Roman" w:cs="Times New Roman"/>
        </w:rPr>
        <w:t xml:space="preserve">the </w:t>
      </w:r>
      <w:r w:rsidR="00933539" w:rsidRPr="00580EB9">
        <w:rPr>
          <w:rFonts w:ascii="Times New Roman" w:hAnsi="Times New Roman" w:cs="Times New Roman"/>
        </w:rPr>
        <w:t>Board approves.</w:t>
      </w:r>
      <w:r w:rsidR="003B66C3" w:rsidRPr="00580EB9">
        <w:rPr>
          <w:rFonts w:ascii="Times New Roman" w:hAnsi="Times New Roman" w:cs="Times New Roman"/>
        </w:rPr>
        <w:t xml:space="preserve"> </w:t>
      </w:r>
    </w:p>
    <w:p w14:paraId="3340E493" w14:textId="2DCDC2D7" w:rsidR="00D80FAA" w:rsidRPr="00580EB9" w:rsidRDefault="00AB1FF5" w:rsidP="00EE78EC">
      <w:pPr>
        <w:pStyle w:val="HeadingThree"/>
        <w:spacing w:after="0"/>
        <w:rPr>
          <w:rFonts w:ascii="Times New Roman" w:hAnsi="Times New Roman" w:cs="Times New Roman"/>
        </w:rPr>
      </w:pPr>
      <w:r w:rsidRPr="00580EB9">
        <w:rPr>
          <w:rFonts w:ascii="Times New Roman" w:hAnsi="Times New Roman" w:cs="Times New Roman"/>
        </w:rPr>
        <w:t>All request</w:t>
      </w:r>
      <w:r w:rsidR="003B66C3" w:rsidRPr="00580EB9">
        <w:rPr>
          <w:rFonts w:ascii="Times New Roman" w:hAnsi="Times New Roman" w:cs="Times New Roman"/>
        </w:rPr>
        <w:t>s</w:t>
      </w:r>
      <w:r w:rsidRPr="00580EB9">
        <w:rPr>
          <w:rFonts w:ascii="Times New Roman" w:hAnsi="Times New Roman" w:cs="Times New Roman"/>
        </w:rPr>
        <w:t xml:space="preserve"> will include a cost/benefit </w:t>
      </w:r>
      <w:r w:rsidR="0085710D" w:rsidRPr="00580EB9">
        <w:rPr>
          <w:rFonts w:ascii="Times New Roman" w:hAnsi="Times New Roman" w:cs="Times New Roman"/>
        </w:rPr>
        <w:t>analysis</w:t>
      </w:r>
      <w:r w:rsidRPr="00580EB9">
        <w:rPr>
          <w:rFonts w:ascii="Times New Roman" w:hAnsi="Times New Roman" w:cs="Times New Roman"/>
        </w:rPr>
        <w:t xml:space="preserve"> to indicate the overall value the new </w:t>
      </w:r>
      <w:r w:rsidR="00F74351" w:rsidRPr="00580EB9">
        <w:rPr>
          <w:rFonts w:ascii="Times New Roman" w:hAnsi="Times New Roman" w:cs="Times New Roman"/>
        </w:rPr>
        <w:t xml:space="preserve">Subscriber </w:t>
      </w:r>
      <w:r w:rsidRPr="00580EB9">
        <w:rPr>
          <w:rFonts w:ascii="Times New Roman" w:hAnsi="Times New Roman" w:cs="Times New Roman"/>
        </w:rPr>
        <w:t xml:space="preserve">brings to the Alliance as well as an analysis of the on-boarding / implementation costs </w:t>
      </w:r>
      <w:r w:rsidR="00F74351" w:rsidRPr="00580EB9">
        <w:rPr>
          <w:rFonts w:ascii="Times New Roman" w:hAnsi="Times New Roman" w:cs="Times New Roman"/>
        </w:rPr>
        <w:t>versus</w:t>
      </w:r>
      <w:r w:rsidRPr="00580EB9">
        <w:rPr>
          <w:rFonts w:ascii="Times New Roman" w:hAnsi="Times New Roman" w:cs="Times New Roman"/>
        </w:rPr>
        <w:t xml:space="preserve"> the revenue received.</w:t>
      </w:r>
      <w:r w:rsidR="0085710D" w:rsidRPr="00580EB9">
        <w:rPr>
          <w:rFonts w:ascii="Times New Roman" w:hAnsi="Times New Roman" w:cs="Times New Roman"/>
        </w:rPr>
        <w:t xml:space="preserve">  If the Executive Director is approving this, the cost/benefit analysis will be shared </w:t>
      </w:r>
      <w:r w:rsidR="002B4F86" w:rsidRPr="00580EB9">
        <w:rPr>
          <w:rFonts w:ascii="Times New Roman" w:hAnsi="Times New Roman" w:cs="Times New Roman"/>
        </w:rPr>
        <w:t xml:space="preserve">in the monthly update to the Executive Board, along with the financial updates and budget monitoring document. </w:t>
      </w:r>
    </w:p>
    <w:p w14:paraId="631083FE" w14:textId="77777777" w:rsidR="00CA5FFC" w:rsidRPr="00580EB9" w:rsidRDefault="00CA5FFC" w:rsidP="00EE78EC">
      <w:pPr>
        <w:pStyle w:val="HeadingThree"/>
        <w:spacing w:after="0"/>
        <w:rPr>
          <w:rFonts w:ascii="Times New Roman" w:hAnsi="Times New Roman" w:cs="Times New Roman"/>
        </w:rPr>
      </w:pPr>
      <w:r w:rsidRPr="00580EB9">
        <w:rPr>
          <w:rFonts w:ascii="Times New Roman" w:hAnsi="Times New Roman" w:cs="Times New Roman"/>
        </w:rPr>
        <w:t xml:space="preserve">New Subscriber rates shall be calculated or negotiated from the same cost basis or rate table used for the applicable calendar year.  The Executive Director may negotiate a pro-rata fee for new Subscriber members wishing to join mid-year. </w:t>
      </w:r>
    </w:p>
    <w:p w14:paraId="0BA4895C" w14:textId="42FE0CB7" w:rsidR="000C7C65" w:rsidRPr="00580EB9" w:rsidRDefault="000C7C65" w:rsidP="00EE78EC">
      <w:pPr>
        <w:pStyle w:val="HeadingThree"/>
        <w:spacing w:after="0"/>
        <w:rPr>
          <w:rFonts w:ascii="Times New Roman" w:hAnsi="Times New Roman" w:cs="Times New Roman"/>
        </w:rPr>
      </w:pPr>
      <w:r w:rsidRPr="00580EB9">
        <w:rPr>
          <w:rFonts w:ascii="Times New Roman" w:hAnsi="Times New Roman" w:cs="Times New Roman"/>
        </w:rPr>
        <w:t xml:space="preserve">Adopted fee schedule revenue and </w:t>
      </w:r>
      <w:r w:rsidR="00910E54" w:rsidRPr="00580EB9">
        <w:rPr>
          <w:rFonts w:ascii="Times New Roman" w:hAnsi="Times New Roman" w:cs="Times New Roman"/>
        </w:rPr>
        <w:t>S</w:t>
      </w:r>
      <w:r w:rsidRPr="00580EB9">
        <w:rPr>
          <w:rFonts w:ascii="Times New Roman" w:hAnsi="Times New Roman" w:cs="Times New Roman"/>
        </w:rPr>
        <w:t xml:space="preserve">ubscriber </w:t>
      </w:r>
      <w:r w:rsidR="00910E54" w:rsidRPr="00580EB9">
        <w:rPr>
          <w:rFonts w:ascii="Times New Roman" w:hAnsi="Times New Roman" w:cs="Times New Roman"/>
        </w:rPr>
        <w:t xml:space="preserve">Agreements </w:t>
      </w:r>
      <w:r w:rsidRPr="00580EB9">
        <w:rPr>
          <w:rFonts w:ascii="Times New Roman" w:hAnsi="Times New Roman" w:cs="Times New Roman"/>
        </w:rPr>
        <w:t xml:space="preserve">may be executed by the Executive Director.  The </w:t>
      </w:r>
      <w:r w:rsidR="00F74351" w:rsidRPr="00580EB9">
        <w:rPr>
          <w:rFonts w:ascii="Times New Roman" w:hAnsi="Times New Roman" w:cs="Times New Roman"/>
        </w:rPr>
        <w:t xml:space="preserve">Executive </w:t>
      </w:r>
      <w:r w:rsidRPr="00580EB9">
        <w:rPr>
          <w:rFonts w:ascii="Times New Roman" w:hAnsi="Times New Roman" w:cs="Times New Roman"/>
        </w:rPr>
        <w:t>Director is authorized to negotiate implementation schedules and adjust first year subscription rate(s) accordingly.</w:t>
      </w:r>
    </w:p>
    <w:p w14:paraId="46F3DF79" w14:textId="77777777" w:rsidR="00B973D2" w:rsidRPr="00580EB9" w:rsidRDefault="00B973D2" w:rsidP="00EE78EC">
      <w:pPr>
        <w:pStyle w:val="ListParagraph"/>
        <w:tabs>
          <w:tab w:val="left" w:pos="-720"/>
          <w:tab w:val="left" w:pos="0"/>
          <w:tab w:val="left" w:pos="378"/>
          <w:tab w:val="left" w:pos="720"/>
          <w:tab w:val="left" w:pos="1098"/>
        </w:tabs>
        <w:ind w:left="900"/>
        <w:outlineLvl w:val="0"/>
        <w:rPr>
          <w:rFonts w:ascii="Times New Roman" w:hAnsi="Times New Roman"/>
          <w:sz w:val="22"/>
        </w:rPr>
      </w:pPr>
    </w:p>
    <w:p w14:paraId="14D0ECF7" w14:textId="77777777" w:rsidR="00CA5FFC" w:rsidRPr="00580EB9" w:rsidRDefault="00CA5FFC" w:rsidP="00EE78EC">
      <w:pPr>
        <w:pStyle w:val="Heading2"/>
        <w:spacing w:before="0" w:after="0"/>
        <w:rPr>
          <w:rStyle w:val="Strong"/>
          <w:rFonts w:ascii="Times New Roman" w:hAnsi="Times New Roman" w:cs="Times New Roman"/>
          <w:b w:val="0"/>
          <w:i w:val="0"/>
          <w:snapToGrid w:val="0"/>
        </w:rPr>
      </w:pPr>
      <w:bookmarkStart w:id="38" w:name="_Toc494792419"/>
      <w:r w:rsidRPr="00580EB9">
        <w:rPr>
          <w:rStyle w:val="Strong"/>
          <w:rFonts w:ascii="Times New Roman" w:hAnsi="Times New Roman" w:cs="Times New Roman"/>
          <w:b w:val="0"/>
          <w:snapToGrid w:val="0"/>
        </w:rPr>
        <w:t>Practice (New Subscriber):</w:t>
      </w:r>
      <w:bookmarkEnd w:id="38"/>
      <w:r w:rsidRPr="00580EB9">
        <w:rPr>
          <w:rStyle w:val="Strong"/>
          <w:rFonts w:ascii="Times New Roman" w:hAnsi="Times New Roman" w:cs="Times New Roman"/>
          <w:b w:val="0"/>
          <w:snapToGrid w:val="0"/>
        </w:rPr>
        <w:t xml:space="preserve">  </w:t>
      </w:r>
    </w:p>
    <w:p w14:paraId="2E1F8890" w14:textId="33DE35C1" w:rsidR="00CA5FFC" w:rsidRPr="00580EB9" w:rsidRDefault="00882246" w:rsidP="00EE78EC">
      <w:pPr>
        <w:pStyle w:val="HeadingThree"/>
        <w:numPr>
          <w:ilvl w:val="0"/>
          <w:numId w:val="21"/>
        </w:numPr>
        <w:spacing w:after="0"/>
        <w:rPr>
          <w:rFonts w:ascii="Times New Roman" w:hAnsi="Times New Roman" w:cs="Times New Roman"/>
        </w:rPr>
      </w:pPr>
      <w:r w:rsidRPr="00580EB9">
        <w:rPr>
          <w:rFonts w:ascii="Times New Roman" w:hAnsi="Times New Roman" w:cs="Times New Roman"/>
        </w:rPr>
        <w:t xml:space="preserve"> </w:t>
      </w:r>
      <w:r w:rsidR="0085710D" w:rsidRPr="00580EB9">
        <w:rPr>
          <w:rFonts w:ascii="Times New Roman" w:hAnsi="Times New Roman" w:cs="Times New Roman"/>
        </w:rPr>
        <w:t xml:space="preserve">The policy above is intended to streamline decision making.  Regardless of the </w:t>
      </w:r>
      <w:r w:rsidR="00DB2136" w:rsidRPr="00580EB9">
        <w:rPr>
          <w:rFonts w:ascii="Times New Roman" w:hAnsi="Times New Roman" w:cs="Times New Roman"/>
        </w:rPr>
        <w:t xml:space="preserve">annual </w:t>
      </w:r>
      <w:r w:rsidR="0085710D" w:rsidRPr="00580EB9">
        <w:rPr>
          <w:rFonts w:ascii="Times New Roman" w:hAnsi="Times New Roman" w:cs="Times New Roman"/>
        </w:rPr>
        <w:t>agreement amount, i</w:t>
      </w:r>
      <w:r w:rsidR="00CA5FFC" w:rsidRPr="00580EB9">
        <w:rPr>
          <w:rFonts w:ascii="Times New Roman" w:hAnsi="Times New Roman" w:cs="Times New Roman"/>
        </w:rPr>
        <w:t xml:space="preserve">n a limited number of cases adding a new Subscriber </w:t>
      </w:r>
      <w:r w:rsidR="0085710D" w:rsidRPr="00580EB9">
        <w:rPr>
          <w:rFonts w:ascii="Times New Roman" w:hAnsi="Times New Roman" w:cs="Times New Roman"/>
        </w:rPr>
        <w:t>may</w:t>
      </w:r>
      <w:r w:rsidR="00CA5FFC" w:rsidRPr="00580EB9">
        <w:rPr>
          <w:rFonts w:ascii="Times New Roman" w:hAnsi="Times New Roman" w:cs="Times New Roman"/>
        </w:rPr>
        <w:t xml:space="preserve"> require review and approval by the Alliance </w:t>
      </w:r>
      <w:r w:rsidR="0085710D" w:rsidRPr="00580EB9">
        <w:rPr>
          <w:rFonts w:ascii="Times New Roman" w:hAnsi="Times New Roman" w:cs="Times New Roman"/>
        </w:rPr>
        <w:t xml:space="preserve">Executive </w:t>
      </w:r>
      <w:r w:rsidR="00CA5FFC" w:rsidRPr="00580EB9">
        <w:rPr>
          <w:rFonts w:ascii="Times New Roman" w:hAnsi="Times New Roman" w:cs="Times New Roman"/>
        </w:rPr>
        <w:t>Board.  These cases include, but are not limited to:</w:t>
      </w:r>
    </w:p>
    <w:p w14:paraId="48452166" w14:textId="368D9A6B" w:rsidR="00CB5D80" w:rsidRPr="00580EB9" w:rsidRDefault="00CB5D80" w:rsidP="00EE78EC">
      <w:pPr>
        <w:pStyle w:val="HeadingThree"/>
        <w:numPr>
          <w:ilvl w:val="1"/>
          <w:numId w:val="29"/>
        </w:numPr>
        <w:spacing w:after="0"/>
        <w:rPr>
          <w:rFonts w:ascii="Times New Roman" w:hAnsi="Times New Roman" w:cs="Times New Roman"/>
        </w:rPr>
      </w:pPr>
      <w:r w:rsidRPr="00580EB9">
        <w:rPr>
          <w:rFonts w:ascii="Times New Roman" w:hAnsi="Times New Roman" w:cs="Times New Roman"/>
        </w:rPr>
        <w:t>Situations in which a potential Subscriber wishes to join a program that may be discontinued in the near-term</w:t>
      </w:r>
    </w:p>
    <w:p w14:paraId="0AC6C512" w14:textId="7169DB3A" w:rsidR="00CA5FFC" w:rsidRPr="00580EB9" w:rsidRDefault="00CA5FFC" w:rsidP="00EE78EC">
      <w:pPr>
        <w:pStyle w:val="HeadingThree"/>
        <w:numPr>
          <w:ilvl w:val="1"/>
          <w:numId w:val="29"/>
        </w:numPr>
        <w:spacing w:after="0"/>
        <w:rPr>
          <w:rFonts w:ascii="Times New Roman" w:hAnsi="Times New Roman" w:cs="Times New Roman"/>
        </w:rPr>
      </w:pPr>
      <w:r w:rsidRPr="00580EB9">
        <w:rPr>
          <w:rFonts w:ascii="Times New Roman" w:hAnsi="Times New Roman" w:cs="Times New Roman"/>
        </w:rPr>
        <w:t>Very large jurisdictions which require negotiated annual fee(s)</w:t>
      </w:r>
    </w:p>
    <w:p w14:paraId="06830554" w14:textId="050C308B" w:rsidR="00CA5FFC" w:rsidRPr="00580EB9" w:rsidRDefault="00CA5FFC" w:rsidP="00EE78EC">
      <w:pPr>
        <w:pStyle w:val="HeadingThree"/>
        <w:numPr>
          <w:ilvl w:val="1"/>
          <w:numId w:val="29"/>
        </w:numPr>
        <w:spacing w:after="0"/>
        <w:rPr>
          <w:rFonts w:ascii="Times New Roman" w:hAnsi="Times New Roman" w:cs="Times New Roman"/>
        </w:rPr>
      </w:pPr>
      <w:r w:rsidRPr="00580EB9">
        <w:rPr>
          <w:rFonts w:ascii="Times New Roman" w:hAnsi="Times New Roman" w:cs="Times New Roman"/>
        </w:rPr>
        <w:t>Situations in which adding a new Subscriber member(s) would adversely impact existing work plans and/or budget</w:t>
      </w:r>
    </w:p>
    <w:p w14:paraId="6B702D6C" w14:textId="3FAEEA56" w:rsidR="00CA5FFC" w:rsidRPr="00580EB9" w:rsidRDefault="00CA5FFC" w:rsidP="00EE78EC">
      <w:pPr>
        <w:pStyle w:val="HeadingThree"/>
        <w:numPr>
          <w:ilvl w:val="1"/>
          <w:numId w:val="29"/>
        </w:numPr>
        <w:spacing w:after="0"/>
        <w:rPr>
          <w:rFonts w:ascii="Times New Roman" w:hAnsi="Times New Roman" w:cs="Times New Roman"/>
        </w:rPr>
      </w:pPr>
      <w:r w:rsidRPr="00580EB9">
        <w:rPr>
          <w:rFonts w:ascii="Times New Roman" w:hAnsi="Times New Roman" w:cs="Times New Roman"/>
        </w:rPr>
        <w:t>Exceptions to the established fee schedules</w:t>
      </w:r>
    </w:p>
    <w:p w14:paraId="498B7421" w14:textId="6EC0EE39" w:rsidR="00CA5FFC" w:rsidRPr="00580EB9" w:rsidRDefault="00CA5FFC" w:rsidP="00EE78EC">
      <w:pPr>
        <w:pStyle w:val="HeadingThree"/>
        <w:numPr>
          <w:ilvl w:val="1"/>
          <w:numId w:val="29"/>
        </w:numPr>
        <w:spacing w:after="0"/>
        <w:rPr>
          <w:rFonts w:ascii="Times New Roman" w:hAnsi="Times New Roman" w:cs="Times New Roman"/>
        </w:rPr>
      </w:pPr>
      <w:r w:rsidRPr="00580EB9">
        <w:rPr>
          <w:rFonts w:ascii="Times New Roman" w:hAnsi="Times New Roman" w:cs="Times New Roman"/>
        </w:rPr>
        <w:t>Potential Subscriber</w:t>
      </w:r>
      <w:r w:rsidR="001A7429" w:rsidRPr="00580EB9">
        <w:rPr>
          <w:rFonts w:ascii="Times New Roman" w:hAnsi="Times New Roman" w:cs="Times New Roman"/>
        </w:rPr>
        <w:t>(s) are located</w:t>
      </w:r>
      <w:r w:rsidRPr="00580EB9">
        <w:rPr>
          <w:rFonts w:ascii="Times New Roman" w:hAnsi="Times New Roman" w:cs="Times New Roman"/>
        </w:rPr>
        <w:t xml:space="preserve"> outside</w:t>
      </w:r>
      <w:r w:rsidR="001A7429" w:rsidRPr="00580EB9">
        <w:rPr>
          <w:rFonts w:ascii="Times New Roman" w:hAnsi="Times New Roman" w:cs="Times New Roman"/>
        </w:rPr>
        <w:t xml:space="preserve"> of</w:t>
      </w:r>
      <w:r w:rsidRPr="00580EB9">
        <w:rPr>
          <w:rFonts w:ascii="Times New Roman" w:hAnsi="Times New Roman" w:cs="Times New Roman"/>
        </w:rPr>
        <w:t xml:space="preserve"> the State of Washington</w:t>
      </w:r>
    </w:p>
    <w:p w14:paraId="05F30569" w14:textId="3460B4AB" w:rsidR="006F3791" w:rsidRPr="00580EB9" w:rsidRDefault="00CA5FFC" w:rsidP="00EE78EC">
      <w:pPr>
        <w:pStyle w:val="HeadingThree"/>
        <w:numPr>
          <w:ilvl w:val="1"/>
          <w:numId w:val="29"/>
        </w:numPr>
        <w:spacing w:after="0"/>
        <w:rPr>
          <w:rFonts w:ascii="Times New Roman" w:hAnsi="Times New Roman" w:cs="Times New Roman"/>
        </w:rPr>
      </w:pPr>
      <w:r w:rsidRPr="00580EB9">
        <w:rPr>
          <w:rFonts w:ascii="Times New Roman" w:hAnsi="Times New Roman" w:cs="Times New Roman"/>
        </w:rPr>
        <w:t>Other special circumstances which fall outside of established procedures</w:t>
      </w:r>
    </w:p>
    <w:p w14:paraId="57234471" w14:textId="7A7FFAFD" w:rsidR="006F3791" w:rsidRPr="00580EB9" w:rsidRDefault="006F3791" w:rsidP="00EE78EC">
      <w:pPr>
        <w:pStyle w:val="HeadingThree"/>
        <w:spacing w:after="0"/>
        <w:rPr>
          <w:rFonts w:ascii="Times New Roman" w:hAnsi="Times New Roman" w:cs="Times New Roman"/>
        </w:rPr>
      </w:pPr>
      <w:r w:rsidRPr="00580EB9">
        <w:rPr>
          <w:rFonts w:ascii="Times New Roman" w:hAnsi="Times New Roman" w:cs="Times New Roman"/>
        </w:rPr>
        <w:t xml:space="preserve">Adding new Subscriber members during the calendar year normally will not require formal changes to the Alliance budget in the year they are implemented.  </w:t>
      </w:r>
    </w:p>
    <w:p w14:paraId="7F057ED6" w14:textId="77777777" w:rsidR="006F3791" w:rsidRPr="00580EB9" w:rsidRDefault="006F3791" w:rsidP="00EE78EC">
      <w:pPr>
        <w:tabs>
          <w:tab w:val="left" w:pos="-720"/>
          <w:tab w:val="left" w:pos="0"/>
          <w:tab w:val="left" w:pos="378"/>
          <w:tab w:val="left" w:pos="720"/>
          <w:tab w:val="left" w:pos="1098"/>
        </w:tabs>
        <w:outlineLvl w:val="0"/>
        <w:rPr>
          <w:rFonts w:ascii="Times New Roman" w:hAnsi="Times New Roman"/>
          <w:sz w:val="22"/>
        </w:rPr>
      </w:pPr>
    </w:p>
    <w:p w14:paraId="76F17434" w14:textId="3BF5EFB1" w:rsidR="003B66C3" w:rsidRPr="00580EB9" w:rsidRDefault="003B66C3" w:rsidP="00EE78EC">
      <w:pPr>
        <w:pStyle w:val="Heading2"/>
        <w:spacing w:before="0" w:after="0"/>
        <w:rPr>
          <w:rFonts w:ascii="Times New Roman" w:hAnsi="Times New Roman" w:cs="Times New Roman"/>
        </w:rPr>
      </w:pPr>
      <w:bookmarkStart w:id="39" w:name="_Toc494792420"/>
      <w:r w:rsidRPr="00580EB9">
        <w:rPr>
          <w:rFonts w:ascii="Times New Roman" w:hAnsi="Times New Roman" w:cs="Times New Roman"/>
        </w:rPr>
        <w:t>Existing Subscriber Policies</w:t>
      </w:r>
      <w:bookmarkEnd w:id="39"/>
    </w:p>
    <w:p w14:paraId="12CE941A" w14:textId="1ACCA689" w:rsidR="00127F22" w:rsidRPr="00580EB9" w:rsidRDefault="00127F22" w:rsidP="00EE78EC">
      <w:pPr>
        <w:pStyle w:val="HeadingThree"/>
        <w:numPr>
          <w:ilvl w:val="0"/>
          <w:numId w:val="30"/>
        </w:numPr>
        <w:spacing w:after="0"/>
        <w:rPr>
          <w:rFonts w:ascii="Times New Roman" w:hAnsi="Times New Roman" w:cs="Times New Roman"/>
        </w:rPr>
      </w:pPr>
      <w:r w:rsidRPr="00580EB9">
        <w:rPr>
          <w:rFonts w:ascii="Times New Roman" w:hAnsi="Times New Roman" w:cs="Times New Roman"/>
        </w:rPr>
        <w:t xml:space="preserve">Subscriber Notice per Agreement:  The Executive Director approves Subscribers terminating their </w:t>
      </w:r>
      <w:r w:rsidR="001A7429" w:rsidRPr="00580EB9">
        <w:rPr>
          <w:rFonts w:ascii="Times New Roman" w:hAnsi="Times New Roman" w:cs="Times New Roman"/>
        </w:rPr>
        <w:t xml:space="preserve">Subscriber Agreement </w:t>
      </w:r>
      <w:r w:rsidRPr="00580EB9">
        <w:rPr>
          <w:rFonts w:ascii="Times New Roman" w:hAnsi="Times New Roman" w:cs="Times New Roman"/>
        </w:rPr>
        <w:t xml:space="preserve">for services when following the agreement language for termination. </w:t>
      </w:r>
    </w:p>
    <w:p w14:paraId="2803E4D4" w14:textId="273A9356" w:rsidR="003B66C3" w:rsidRPr="00580EB9" w:rsidRDefault="00127F22" w:rsidP="00EE78EC">
      <w:pPr>
        <w:pStyle w:val="HeadingThree"/>
        <w:spacing w:after="0"/>
        <w:rPr>
          <w:rFonts w:ascii="Times New Roman" w:hAnsi="Times New Roman" w:cs="Times New Roman"/>
        </w:rPr>
      </w:pPr>
      <w:r w:rsidRPr="00580EB9">
        <w:rPr>
          <w:rFonts w:ascii="Times New Roman" w:hAnsi="Times New Roman" w:cs="Times New Roman"/>
        </w:rPr>
        <w:t xml:space="preserve">Subscriber Notice for Early Termination:  The </w:t>
      </w:r>
      <w:r w:rsidR="00CB5D80" w:rsidRPr="00580EB9">
        <w:rPr>
          <w:rFonts w:ascii="Times New Roman" w:hAnsi="Times New Roman" w:cs="Times New Roman"/>
        </w:rPr>
        <w:t xml:space="preserve">Executive </w:t>
      </w:r>
      <w:r w:rsidRPr="00580EB9">
        <w:rPr>
          <w:rFonts w:ascii="Times New Roman" w:hAnsi="Times New Roman" w:cs="Times New Roman"/>
        </w:rPr>
        <w:t xml:space="preserve">Board must approve Subscriber requests for early termination. </w:t>
      </w:r>
    </w:p>
    <w:p w14:paraId="282EFFEA" w14:textId="77777777" w:rsidR="003B66C3" w:rsidRPr="00580EB9" w:rsidRDefault="003B66C3" w:rsidP="00EE78EC">
      <w:pPr>
        <w:pStyle w:val="ListParagraph"/>
        <w:tabs>
          <w:tab w:val="left" w:pos="-720"/>
          <w:tab w:val="left" w:pos="0"/>
          <w:tab w:val="left" w:pos="378"/>
          <w:tab w:val="left" w:pos="720"/>
          <w:tab w:val="left" w:pos="1098"/>
        </w:tabs>
        <w:ind w:left="900"/>
        <w:outlineLvl w:val="0"/>
        <w:rPr>
          <w:rFonts w:ascii="Times New Roman" w:hAnsi="Times New Roman"/>
          <w:sz w:val="22"/>
        </w:rPr>
      </w:pPr>
    </w:p>
    <w:p w14:paraId="2E1C7652" w14:textId="4E9FDEB3" w:rsidR="003B66C3" w:rsidRPr="00580EB9" w:rsidRDefault="003B66C3" w:rsidP="00EE78EC">
      <w:pPr>
        <w:pStyle w:val="Heading2"/>
        <w:spacing w:before="0" w:after="0"/>
        <w:rPr>
          <w:rStyle w:val="Strong"/>
          <w:rFonts w:ascii="Times New Roman" w:hAnsi="Times New Roman" w:cs="Times New Roman"/>
          <w:b w:val="0"/>
          <w:snapToGrid w:val="0"/>
        </w:rPr>
      </w:pPr>
      <w:bookmarkStart w:id="40" w:name="_Toc494792421"/>
      <w:r w:rsidRPr="00580EB9">
        <w:rPr>
          <w:rStyle w:val="Strong"/>
          <w:rFonts w:ascii="Times New Roman" w:hAnsi="Times New Roman" w:cs="Times New Roman"/>
          <w:b w:val="0"/>
          <w:snapToGrid w:val="0"/>
        </w:rPr>
        <w:t>Practice (Existing Subscriber):</w:t>
      </w:r>
      <w:bookmarkEnd w:id="40"/>
      <w:r w:rsidRPr="00580EB9">
        <w:rPr>
          <w:rStyle w:val="Strong"/>
          <w:rFonts w:ascii="Times New Roman" w:hAnsi="Times New Roman" w:cs="Times New Roman"/>
          <w:b w:val="0"/>
          <w:snapToGrid w:val="0"/>
        </w:rPr>
        <w:t xml:space="preserve">  </w:t>
      </w:r>
    </w:p>
    <w:p w14:paraId="691FC39E" w14:textId="381D9B87" w:rsidR="002436BF" w:rsidRPr="00580EB9" w:rsidRDefault="00127F22" w:rsidP="00EE78EC">
      <w:pPr>
        <w:pStyle w:val="HeadingThree"/>
        <w:numPr>
          <w:ilvl w:val="0"/>
          <w:numId w:val="31"/>
        </w:numPr>
        <w:spacing w:after="0"/>
        <w:rPr>
          <w:rFonts w:ascii="Times New Roman" w:hAnsi="Times New Roman" w:cs="Times New Roman"/>
        </w:rPr>
      </w:pPr>
      <w:r w:rsidRPr="00580EB9">
        <w:rPr>
          <w:rFonts w:ascii="Times New Roman" w:hAnsi="Times New Roman" w:cs="Times New Roman"/>
        </w:rPr>
        <w:t xml:space="preserve">Subscriber Notice for Early Termination:  The existing practice, if the </w:t>
      </w:r>
      <w:r w:rsidR="00C45371" w:rsidRPr="00580EB9">
        <w:rPr>
          <w:rFonts w:ascii="Times New Roman" w:hAnsi="Times New Roman" w:cs="Times New Roman"/>
        </w:rPr>
        <w:t xml:space="preserve">Executive </w:t>
      </w:r>
      <w:r w:rsidRPr="00580EB9">
        <w:rPr>
          <w:rFonts w:ascii="Times New Roman" w:hAnsi="Times New Roman" w:cs="Times New Roman"/>
        </w:rPr>
        <w:t xml:space="preserve">Board approves early termination of </w:t>
      </w:r>
      <w:r w:rsidR="001A7429" w:rsidRPr="00580EB9">
        <w:rPr>
          <w:rFonts w:ascii="Times New Roman" w:hAnsi="Times New Roman" w:cs="Times New Roman"/>
        </w:rPr>
        <w:t>a Subscriber Agreement</w:t>
      </w:r>
      <w:r w:rsidRPr="00580EB9">
        <w:rPr>
          <w:rFonts w:ascii="Times New Roman" w:hAnsi="Times New Roman" w:cs="Times New Roman"/>
        </w:rPr>
        <w:t xml:space="preserve">, is to pro-rate the invoice as of the date of the request. </w:t>
      </w:r>
    </w:p>
    <w:p w14:paraId="1E888F65" w14:textId="2676E352" w:rsidR="00AA074E" w:rsidRPr="00580EB9" w:rsidRDefault="00AA074E" w:rsidP="00EE78EC">
      <w:pPr>
        <w:pStyle w:val="Heading1"/>
        <w:rPr>
          <w:rFonts w:ascii="Times New Roman" w:hAnsi="Times New Roman"/>
        </w:rPr>
      </w:pPr>
      <w:bookmarkStart w:id="41" w:name="_Toc494792422"/>
      <w:r w:rsidRPr="00580EB9">
        <w:rPr>
          <w:rFonts w:ascii="Times New Roman" w:hAnsi="Times New Roman"/>
        </w:rPr>
        <w:t>Reserve</w:t>
      </w:r>
      <w:r w:rsidR="006F3791" w:rsidRPr="00580EB9">
        <w:rPr>
          <w:rFonts w:ascii="Times New Roman" w:hAnsi="Times New Roman"/>
        </w:rPr>
        <w:t>s</w:t>
      </w:r>
      <w:bookmarkEnd w:id="41"/>
      <w:r w:rsidRPr="00580EB9">
        <w:rPr>
          <w:rFonts w:ascii="Times New Roman" w:hAnsi="Times New Roman"/>
        </w:rPr>
        <w:t xml:space="preserve"> </w:t>
      </w:r>
    </w:p>
    <w:p w14:paraId="39FB801B" w14:textId="77777777" w:rsidR="00EE78EC" w:rsidRPr="00580EB9" w:rsidRDefault="00EE78EC" w:rsidP="00EE78EC">
      <w:pPr>
        <w:rPr>
          <w:rFonts w:ascii="Times New Roman" w:hAnsi="Times New Roman"/>
          <w:sz w:val="22"/>
          <w:szCs w:val="22"/>
        </w:rPr>
      </w:pPr>
    </w:p>
    <w:p w14:paraId="131DF885" w14:textId="3EDE1D67" w:rsidR="00AA074E" w:rsidRPr="00580EB9" w:rsidRDefault="00684395" w:rsidP="00EE78EC">
      <w:pPr>
        <w:pStyle w:val="Heading2"/>
        <w:numPr>
          <w:ilvl w:val="0"/>
          <w:numId w:val="32"/>
        </w:numPr>
        <w:spacing w:before="0" w:after="0"/>
        <w:rPr>
          <w:rFonts w:ascii="Times New Roman" w:hAnsi="Times New Roman" w:cs="Times New Roman"/>
        </w:rPr>
      </w:pPr>
      <w:bookmarkStart w:id="42" w:name="_Toc494792423"/>
      <w:r w:rsidRPr="00580EB9">
        <w:rPr>
          <w:rFonts w:ascii="Times New Roman" w:hAnsi="Times New Roman" w:cs="Times New Roman"/>
        </w:rPr>
        <w:t>Operating Reserves</w:t>
      </w:r>
      <w:r w:rsidR="00BB2572" w:rsidRPr="00580EB9">
        <w:rPr>
          <w:rFonts w:ascii="Times New Roman" w:hAnsi="Times New Roman" w:cs="Times New Roman"/>
        </w:rPr>
        <w:t xml:space="preserve"> for Unrestricted Programs (GovJobsToday and </w:t>
      </w:r>
      <w:r w:rsidR="00291809" w:rsidRPr="00580EB9">
        <w:rPr>
          <w:rFonts w:ascii="Times New Roman" w:hAnsi="Times New Roman" w:cs="Times New Roman"/>
        </w:rPr>
        <w:t>NWProperty</w:t>
      </w:r>
      <w:r w:rsidR="00BB2572" w:rsidRPr="00580EB9">
        <w:rPr>
          <w:rFonts w:ascii="Times New Roman" w:hAnsi="Times New Roman" w:cs="Times New Roman"/>
        </w:rPr>
        <w:t xml:space="preserve">) </w:t>
      </w:r>
      <w:bookmarkStart w:id="43" w:name="_Toc356650810"/>
      <w:r w:rsidR="00D81B34" w:rsidRPr="00580EB9">
        <w:rPr>
          <w:rFonts w:ascii="Times New Roman" w:hAnsi="Times New Roman" w:cs="Times New Roman"/>
        </w:rPr>
        <w:t>Polic</w:t>
      </w:r>
      <w:r w:rsidR="00CF0168" w:rsidRPr="00580EB9">
        <w:rPr>
          <w:rFonts w:ascii="Times New Roman" w:hAnsi="Times New Roman" w:cs="Times New Roman"/>
        </w:rPr>
        <w:t>ies</w:t>
      </w:r>
      <w:bookmarkEnd w:id="42"/>
    </w:p>
    <w:p w14:paraId="7FD3B54B" w14:textId="77777777" w:rsidR="00AA074E" w:rsidRPr="00580EB9" w:rsidRDefault="00684395" w:rsidP="00EE78EC">
      <w:pPr>
        <w:pStyle w:val="HeadingThree"/>
        <w:numPr>
          <w:ilvl w:val="0"/>
          <w:numId w:val="54"/>
        </w:numPr>
        <w:spacing w:after="0"/>
        <w:rPr>
          <w:rFonts w:ascii="Times New Roman" w:hAnsi="Times New Roman" w:cs="Times New Roman"/>
        </w:rPr>
      </w:pPr>
      <w:bookmarkStart w:id="44" w:name="_Toc356650811"/>
      <w:bookmarkEnd w:id="43"/>
      <w:r w:rsidRPr="00580EB9">
        <w:rPr>
          <w:rFonts w:ascii="Times New Roman" w:hAnsi="Times New Roman" w:cs="Times New Roman"/>
        </w:rPr>
        <w:t>Operating reserves are established to provide a financial mechanism to limit risk in the short and long term by providing flexibility in emergencies, and/or mitigating impacts from changes in the economy that can cause dramatic swings in program and service costs.</w:t>
      </w:r>
      <w:bookmarkEnd w:id="44"/>
      <w:r w:rsidRPr="00580EB9">
        <w:rPr>
          <w:rFonts w:ascii="Times New Roman" w:hAnsi="Times New Roman" w:cs="Times New Roman"/>
        </w:rPr>
        <w:t xml:space="preserve">   </w:t>
      </w:r>
      <w:bookmarkStart w:id="45" w:name="_Toc356650812"/>
    </w:p>
    <w:p w14:paraId="77DEFA2D" w14:textId="42BC6E26" w:rsidR="00882246" w:rsidRPr="00580EB9" w:rsidRDefault="00684395" w:rsidP="00EE78EC">
      <w:pPr>
        <w:pStyle w:val="HeadingThree"/>
        <w:spacing w:after="0"/>
        <w:rPr>
          <w:rFonts w:ascii="Times New Roman" w:hAnsi="Times New Roman" w:cs="Times New Roman"/>
        </w:rPr>
      </w:pPr>
      <w:r w:rsidRPr="00580EB9">
        <w:rPr>
          <w:rFonts w:ascii="Times New Roman" w:hAnsi="Times New Roman" w:cs="Times New Roman"/>
        </w:rPr>
        <w:t xml:space="preserve">Operating reserves </w:t>
      </w:r>
      <w:r w:rsidR="00291809" w:rsidRPr="00580EB9">
        <w:rPr>
          <w:rFonts w:ascii="Times New Roman" w:hAnsi="Times New Roman" w:cs="Times New Roman"/>
        </w:rPr>
        <w:t>are</w:t>
      </w:r>
      <w:r w:rsidRPr="00580EB9">
        <w:rPr>
          <w:rFonts w:ascii="Times New Roman" w:hAnsi="Times New Roman" w:cs="Times New Roman"/>
        </w:rPr>
        <w:t xml:space="preserve"> targeted at </w:t>
      </w:r>
      <w:r w:rsidR="00B008BC" w:rsidRPr="00580EB9">
        <w:rPr>
          <w:rFonts w:ascii="Times New Roman" w:hAnsi="Times New Roman" w:cs="Times New Roman"/>
        </w:rPr>
        <w:t>10</w:t>
      </w:r>
      <w:r w:rsidRPr="00580EB9">
        <w:rPr>
          <w:rFonts w:ascii="Times New Roman" w:hAnsi="Times New Roman" w:cs="Times New Roman"/>
        </w:rPr>
        <w:t xml:space="preserve">% of total </w:t>
      </w:r>
      <w:r w:rsidR="00910E54" w:rsidRPr="00580EB9">
        <w:rPr>
          <w:rFonts w:ascii="Times New Roman" w:hAnsi="Times New Roman" w:cs="Times New Roman"/>
        </w:rPr>
        <w:t>o</w:t>
      </w:r>
      <w:r w:rsidRPr="00580EB9">
        <w:rPr>
          <w:rFonts w:ascii="Times New Roman" w:hAnsi="Times New Roman" w:cs="Times New Roman"/>
        </w:rPr>
        <w:t>perating expenditures</w:t>
      </w:r>
      <w:r w:rsidR="00B008BC" w:rsidRPr="00580EB9">
        <w:rPr>
          <w:rFonts w:ascii="Times New Roman" w:hAnsi="Times New Roman" w:cs="Times New Roman"/>
        </w:rPr>
        <w:t xml:space="preserve"> (not including investments)</w:t>
      </w:r>
      <w:r w:rsidRPr="00580EB9">
        <w:rPr>
          <w:rFonts w:ascii="Times New Roman" w:hAnsi="Times New Roman" w:cs="Times New Roman"/>
        </w:rPr>
        <w:t>.</w:t>
      </w:r>
      <w:bookmarkEnd w:id="45"/>
      <w:r w:rsidR="00CF768C" w:rsidRPr="00580EB9">
        <w:rPr>
          <w:rFonts w:ascii="Times New Roman" w:hAnsi="Times New Roman" w:cs="Times New Roman"/>
        </w:rPr>
        <w:t xml:space="preserve"> </w:t>
      </w:r>
      <w:r w:rsidRPr="00580EB9">
        <w:rPr>
          <w:rFonts w:ascii="Times New Roman" w:hAnsi="Times New Roman" w:cs="Times New Roman"/>
        </w:rPr>
        <w:t xml:space="preserve"> </w:t>
      </w:r>
      <w:bookmarkStart w:id="46" w:name="_Toc356650813"/>
    </w:p>
    <w:p w14:paraId="40307AF9" w14:textId="77777777" w:rsidR="00FE3F8A" w:rsidRPr="00580EB9" w:rsidRDefault="00FE3F8A" w:rsidP="00EE78EC">
      <w:pPr>
        <w:pStyle w:val="HeadingThree"/>
        <w:spacing w:after="0"/>
        <w:rPr>
          <w:rFonts w:ascii="Times New Roman" w:hAnsi="Times New Roman" w:cs="Times New Roman"/>
        </w:rPr>
      </w:pPr>
      <w:r w:rsidRPr="00580EB9">
        <w:rPr>
          <w:rFonts w:ascii="Times New Roman" w:hAnsi="Times New Roman" w:cs="Times New Roman"/>
        </w:rPr>
        <w:t>Insufficient Reserves: when reserves fall below the target, the Executive Director will note that as part of the budget process and make recommendations to the Executive Board to bring reserves back in line with the target.</w:t>
      </w:r>
    </w:p>
    <w:p w14:paraId="1EEA6838" w14:textId="77777777" w:rsidR="00AA074E" w:rsidRPr="00580EB9" w:rsidRDefault="004276FA" w:rsidP="00EE78EC">
      <w:pPr>
        <w:pStyle w:val="HeadingThree"/>
        <w:spacing w:after="0"/>
        <w:rPr>
          <w:rFonts w:ascii="Times New Roman" w:hAnsi="Times New Roman" w:cs="Times New Roman"/>
        </w:rPr>
      </w:pPr>
      <w:r w:rsidRPr="00580EB9">
        <w:rPr>
          <w:rFonts w:ascii="Times New Roman" w:hAnsi="Times New Roman" w:cs="Times New Roman"/>
        </w:rPr>
        <w:t>Excess Reserves:</w:t>
      </w:r>
      <w:bookmarkStart w:id="47" w:name="_Toc356650814"/>
      <w:bookmarkEnd w:id="46"/>
    </w:p>
    <w:p w14:paraId="21ACE3F1" w14:textId="094279E6" w:rsidR="00AA074E" w:rsidRPr="00580EB9" w:rsidRDefault="00684395" w:rsidP="00EE78EC">
      <w:pPr>
        <w:pStyle w:val="HeadingThree"/>
        <w:numPr>
          <w:ilvl w:val="1"/>
          <w:numId w:val="33"/>
        </w:numPr>
        <w:spacing w:after="0"/>
        <w:rPr>
          <w:rFonts w:ascii="Times New Roman" w:hAnsi="Times New Roman" w:cs="Times New Roman"/>
        </w:rPr>
      </w:pPr>
      <w:r w:rsidRPr="00580EB9">
        <w:rPr>
          <w:rFonts w:ascii="Times New Roman" w:hAnsi="Times New Roman" w:cs="Times New Roman"/>
        </w:rPr>
        <w:t xml:space="preserve">If revenue exceeds budget or expenditures are less than budget for the biennium, this </w:t>
      </w:r>
      <w:r w:rsidR="006F3791" w:rsidRPr="00580EB9">
        <w:rPr>
          <w:rFonts w:ascii="Times New Roman" w:hAnsi="Times New Roman" w:cs="Times New Roman"/>
        </w:rPr>
        <w:t>may</w:t>
      </w:r>
      <w:r w:rsidRPr="00580EB9">
        <w:rPr>
          <w:rFonts w:ascii="Times New Roman" w:hAnsi="Times New Roman" w:cs="Times New Roman"/>
        </w:rPr>
        <w:t xml:space="preserve"> result in excess reserves.</w:t>
      </w:r>
      <w:r w:rsidR="004276FA" w:rsidRPr="00580EB9">
        <w:rPr>
          <w:rFonts w:ascii="Times New Roman" w:hAnsi="Times New Roman" w:cs="Times New Roman"/>
        </w:rPr>
        <w:t xml:space="preserve">  </w:t>
      </w:r>
      <w:r w:rsidRPr="00580EB9">
        <w:rPr>
          <w:rFonts w:ascii="Times New Roman" w:hAnsi="Times New Roman" w:cs="Times New Roman"/>
        </w:rPr>
        <w:t xml:space="preserve">Excess reserves will be any amount greater than </w:t>
      </w:r>
      <w:r w:rsidR="00B008BC" w:rsidRPr="00580EB9">
        <w:rPr>
          <w:rFonts w:ascii="Times New Roman" w:hAnsi="Times New Roman" w:cs="Times New Roman"/>
        </w:rPr>
        <w:t>reserve policy above</w:t>
      </w:r>
      <w:r w:rsidRPr="00580EB9">
        <w:rPr>
          <w:rFonts w:ascii="Times New Roman" w:hAnsi="Times New Roman" w:cs="Times New Roman"/>
        </w:rPr>
        <w:t xml:space="preserve"> that is not attributable to extenuating circumstances or special purpose needs (such as rollover expense from one year to the next for items budgeted but not paid until the following year).  The use of excess reserves for special purpose needs will be approved by </w:t>
      </w:r>
      <w:r w:rsidR="00B008BC" w:rsidRPr="00580EB9">
        <w:rPr>
          <w:rFonts w:ascii="Times New Roman" w:hAnsi="Times New Roman" w:cs="Times New Roman"/>
        </w:rPr>
        <w:t>Executive Board</w:t>
      </w:r>
      <w:bookmarkEnd w:id="47"/>
      <w:r w:rsidR="00E34D09" w:rsidRPr="00580EB9">
        <w:rPr>
          <w:rFonts w:ascii="Times New Roman" w:hAnsi="Times New Roman" w:cs="Times New Roman"/>
        </w:rPr>
        <w:t>.</w:t>
      </w:r>
    </w:p>
    <w:p w14:paraId="00B165DA" w14:textId="77777777" w:rsidR="00AA074E" w:rsidRPr="00580EB9" w:rsidRDefault="00684395" w:rsidP="00EE78EC">
      <w:pPr>
        <w:pStyle w:val="HeadingThree"/>
        <w:numPr>
          <w:ilvl w:val="1"/>
          <w:numId w:val="33"/>
        </w:numPr>
        <w:spacing w:after="0"/>
        <w:rPr>
          <w:rFonts w:ascii="Times New Roman" w:hAnsi="Times New Roman" w:cs="Times New Roman"/>
        </w:rPr>
      </w:pPr>
      <w:r w:rsidRPr="00580EB9">
        <w:rPr>
          <w:rFonts w:ascii="Times New Roman" w:hAnsi="Times New Roman" w:cs="Times New Roman"/>
        </w:rPr>
        <w:t xml:space="preserve">Excess operating reserves that are not attributable to special purpose needs </w:t>
      </w:r>
      <w:r w:rsidR="000B6558" w:rsidRPr="00580EB9">
        <w:rPr>
          <w:rFonts w:ascii="Times New Roman" w:hAnsi="Times New Roman" w:cs="Times New Roman"/>
        </w:rPr>
        <w:t xml:space="preserve">will be </w:t>
      </w:r>
      <w:r w:rsidR="00DE0856" w:rsidRPr="00580EB9">
        <w:rPr>
          <w:rFonts w:ascii="Times New Roman" w:hAnsi="Times New Roman" w:cs="Times New Roman"/>
        </w:rPr>
        <w:t xml:space="preserve">brought to the Executive Board during the budget process to determine the most appropriate use of these funds. </w:t>
      </w:r>
      <w:r w:rsidR="000B6558" w:rsidRPr="00580EB9">
        <w:rPr>
          <w:rFonts w:ascii="Times New Roman" w:hAnsi="Times New Roman" w:cs="Times New Roman"/>
        </w:rPr>
        <w:t xml:space="preserve">  </w:t>
      </w:r>
    </w:p>
    <w:p w14:paraId="309D12BF" w14:textId="5279F667" w:rsidR="00AA074E" w:rsidRPr="00580EB9" w:rsidRDefault="0049540A" w:rsidP="00EE78EC">
      <w:pPr>
        <w:pStyle w:val="HeadingThree"/>
        <w:numPr>
          <w:ilvl w:val="1"/>
          <w:numId w:val="33"/>
        </w:numPr>
        <w:spacing w:after="0"/>
        <w:rPr>
          <w:rFonts w:ascii="Times New Roman" w:hAnsi="Times New Roman" w:cs="Times New Roman"/>
        </w:rPr>
      </w:pPr>
      <w:r w:rsidRPr="00580EB9">
        <w:rPr>
          <w:rFonts w:ascii="Times New Roman" w:hAnsi="Times New Roman" w:cs="Times New Roman"/>
        </w:rPr>
        <w:t xml:space="preserve">Excess reserves from </w:t>
      </w:r>
      <w:r w:rsidR="0040049F" w:rsidRPr="00580EB9">
        <w:rPr>
          <w:rFonts w:ascii="Times New Roman" w:hAnsi="Times New Roman" w:cs="Times New Roman"/>
        </w:rPr>
        <w:t>restricted sources</w:t>
      </w:r>
      <w:r w:rsidRPr="00580EB9">
        <w:rPr>
          <w:rFonts w:ascii="Times New Roman" w:hAnsi="Times New Roman" w:cs="Times New Roman"/>
        </w:rPr>
        <w:t xml:space="preserve"> will be treated as restricted revenue</w:t>
      </w:r>
      <w:bookmarkStart w:id="48" w:name="_Toc356650815"/>
      <w:r w:rsidR="0040049F" w:rsidRPr="00580EB9">
        <w:rPr>
          <w:rFonts w:ascii="Times New Roman" w:hAnsi="Times New Roman" w:cs="Times New Roman"/>
        </w:rPr>
        <w:t>.</w:t>
      </w:r>
    </w:p>
    <w:p w14:paraId="14E4E5DC" w14:textId="7A715DBB" w:rsidR="00594274" w:rsidRPr="00580EB9" w:rsidRDefault="00594274" w:rsidP="00EE78EC">
      <w:pPr>
        <w:pStyle w:val="Heading2"/>
        <w:numPr>
          <w:ilvl w:val="0"/>
          <w:numId w:val="0"/>
        </w:numPr>
        <w:spacing w:before="0" w:after="0"/>
        <w:ind w:left="1080"/>
        <w:rPr>
          <w:rFonts w:ascii="Times New Roman" w:hAnsi="Times New Roman" w:cs="Times New Roman"/>
          <w:i w:val="0"/>
          <w:sz w:val="22"/>
          <w:szCs w:val="22"/>
        </w:rPr>
      </w:pPr>
    </w:p>
    <w:p w14:paraId="2C52D7F1" w14:textId="77777777" w:rsidR="00684395" w:rsidRPr="00580EB9" w:rsidRDefault="00684395" w:rsidP="00EE78EC">
      <w:pPr>
        <w:pStyle w:val="Heading2"/>
        <w:spacing w:before="0" w:after="0"/>
        <w:rPr>
          <w:rStyle w:val="Strong"/>
          <w:rFonts w:ascii="Times New Roman" w:hAnsi="Times New Roman" w:cs="Times New Roman"/>
          <w:b w:val="0"/>
          <w:i w:val="0"/>
          <w:snapToGrid w:val="0"/>
        </w:rPr>
      </w:pPr>
      <w:bookmarkStart w:id="49" w:name="_Toc494792424"/>
      <w:r w:rsidRPr="00580EB9">
        <w:rPr>
          <w:rStyle w:val="Strong"/>
          <w:rFonts w:ascii="Times New Roman" w:hAnsi="Times New Roman" w:cs="Times New Roman"/>
          <w:b w:val="0"/>
          <w:snapToGrid w:val="0"/>
        </w:rPr>
        <w:t>Practice</w:t>
      </w:r>
      <w:r w:rsidR="00CF0168" w:rsidRPr="00580EB9">
        <w:rPr>
          <w:rStyle w:val="Strong"/>
          <w:rFonts w:ascii="Times New Roman" w:hAnsi="Times New Roman" w:cs="Times New Roman"/>
          <w:b w:val="0"/>
          <w:snapToGrid w:val="0"/>
        </w:rPr>
        <w:t xml:space="preserve"> (Reserves for Unrestricted Programs)</w:t>
      </w:r>
      <w:r w:rsidRPr="00580EB9">
        <w:rPr>
          <w:rStyle w:val="Strong"/>
          <w:rFonts w:ascii="Times New Roman" w:hAnsi="Times New Roman" w:cs="Times New Roman"/>
          <w:b w:val="0"/>
          <w:snapToGrid w:val="0"/>
        </w:rPr>
        <w:t>:</w:t>
      </w:r>
      <w:bookmarkEnd w:id="48"/>
      <w:bookmarkEnd w:id="49"/>
    </w:p>
    <w:p w14:paraId="6C054504" w14:textId="62E46800" w:rsidR="001938C4" w:rsidRPr="00580EB9" w:rsidRDefault="001938C4" w:rsidP="00EE78EC">
      <w:pPr>
        <w:pStyle w:val="HeadingThree"/>
        <w:numPr>
          <w:ilvl w:val="0"/>
          <w:numId w:val="58"/>
        </w:numPr>
        <w:spacing w:after="0"/>
        <w:rPr>
          <w:rFonts w:ascii="Times New Roman" w:hAnsi="Times New Roman" w:cs="Times New Roman"/>
        </w:rPr>
      </w:pPr>
      <w:r w:rsidRPr="00580EB9">
        <w:rPr>
          <w:rFonts w:ascii="Times New Roman" w:hAnsi="Times New Roman" w:cs="Times New Roman"/>
        </w:rPr>
        <w:t>The potential options for the use of e</w:t>
      </w:r>
      <w:r w:rsidR="00684395" w:rsidRPr="00580EB9">
        <w:rPr>
          <w:rFonts w:ascii="Times New Roman" w:hAnsi="Times New Roman" w:cs="Times New Roman"/>
        </w:rPr>
        <w:t>xcess reserves</w:t>
      </w:r>
      <w:r w:rsidRPr="00580EB9">
        <w:rPr>
          <w:rFonts w:ascii="Times New Roman" w:hAnsi="Times New Roman" w:cs="Times New Roman"/>
        </w:rPr>
        <w:t>, with approval fr</w:t>
      </w:r>
      <w:r w:rsidR="00D32D04" w:rsidRPr="00580EB9">
        <w:rPr>
          <w:rFonts w:ascii="Times New Roman" w:hAnsi="Times New Roman" w:cs="Times New Roman"/>
        </w:rPr>
        <w:t>om the Executive Board, include</w:t>
      </w:r>
      <w:r w:rsidRPr="00580EB9">
        <w:rPr>
          <w:rFonts w:ascii="Times New Roman" w:hAnsi="Times New Roman" w:cs="Times New Roman"/>
        </w:rPr>
        <w:t>:</w:t>
      </w:r>
      <w:r w:rsidR="00D32D04" w:rsidRPr="00580EB9">
        <w:rPr>
          <w:rFonts w:ascii="Times New Roman" w:hAnsi="Times New Roman" w:cs="Times New Roman"/>
        </w:rPr>
        <w:t xml:space="preserve"> </w:t>
      </w:r>
      <w:r w:rsidR="00684395" w:rsidRPr="00580EB9">
        <w:rPr>
          <w:rFonts w:ascii="Times New Roman" w:hAnsi="Times New Roman" w:cs="Times New Roman"/>
        </w:rPr>
        <w:t xml:space="preserve">future </w:t>
      </w:r>
      <w:r w:rsidRPr="00580EB9">
        <w:rPr>
          <w:rFonts w:ascii="Times New Roman" w:hAnsi="Times New Roman" w:cs="Times New Roman"/>
        </w:rPr>
        <w:t>i</w:t>
      </w:r>
      <w:r w:rsidR="00DE0856" w:rsidRPr="00580EB9">
        <w:rPr>
          <w:rFonts w:ascii="Times New Roman" w:hAnsi="Times New Roman" w:cs="Times New Roman"/>
        </w:rPr>
        <w:t>nvestments</w:t>
      </w:r>
      <w:r w:rsidR="00D32D04" w:rsidRPr="00580EB9">
        <w:rPr>
          <w:rFonts w:ascii="Times New Roman" w:hAnsi="Times New Roman" w:cs="Times New Roman"/>
        </w:rPr>
        <w:t xml:space="preserve">; </w:t>
      </w:r>
      <w:r w:rsidRPr="00580EB9">
        <w:rPr>
          <w:rFonts w:ascii="Times New Roman" w:hAnsi="Times New Roman" w:cs="Times New Roman"/>
        </w:rPr>
        <w:t>unique, one time expenditures</w:t>
      </w:r>
      <w:r w:rsidR="00D32D04" w:rsidRPr="00580EB9">
        <w:rPr>
          <w:rFonts w:ascii="Times New Roman" w:hAnsi="Times New Roman" w:cs="Times New Roman"/>
        </w:rPr>
        <w:t xml:space="preserve">; and </w:t>
      </w:r>
      <w:r w:rsidRPr="00580EB9">
        <w:rPr>
          <w:rFonts w:ascii="Times New Roman" w:hAnsi="Times New Roman" w:cs="Times New Roman"/>
        </w:rPr>
        <w:t xml:space="preserve">refunds to </w:t>
      </w:r>
      <w:r w:rsidR="007B68F1" w:rsidRPr="00580EB9">
        <w:rPr>
          <w:rFonts w:ascii="Times New Roman" w:hAnsi="Times New Roman" w:cs="Times New Roman"/>
        </w:rPr>
        <w:t>Partners</w:t>
      </w:r>
      <w:r w:rsidR="00D32D04" w:rsidRPr="00580EB9">
        <w:rPr>
          <w:rFonts w:ascii="Times New Roman" w:hAnsi="Times New Roman" w:cs="Times New Roman"/>
        </w:rPr>
        <w:t>.  Options for excess reserves may include, but are not limited to:</w:t>
      </w:r>
    </w:p>
    <w:p w14:paraId="15533E6D" w14:textId="5BC1D823" w:rsidR="00AE5189" w:rsidRPr="00580EB9" w:rsidRDefault="00AE5189" w:rsidP="00EE78EC">
      <w:pPr>
        <w:pStyle w:val="HeadingThree"/>
        <w:numPr>
          <w:ilvl w:val="1"/>
          <w:numId w:val="34"/>
        </w:numPr>
        <w:spacing w:after="0"/>
        <w:rPr>
          <w:rFonts w:ascii="Times New Roman" w:hAnsi="Times New Roman" w:cs="Times New Roman"/>
        </w:rPr>
      </w:pPr>
      <w:r w:rsidRPr="00580EB9">
        <w:rPr>
          <w:rFonts w:ascii="Times New Roman" w:hAnsi="Times New Roman" w:cs="Times New Roman"/>
        </w:rPr>
        <w:t>program(s) to update applications, enhance functionality and improve services</w:t>
      </w:r>
    </w:p>
    <w:p w14:paraId="358E8AA7" w14:textId="6F76BFA8" w:rsidR="00AE5189" w:rsidRPr="00580EB9" w:rsidRDefault="00AE5189" w:rsidP="00EE78EC">
      <w:pPr>
        <w:pStyle w:val="HeadingThree"/>
        <w:numPr>
          <w:ilvl w:val="1"/>
          <w:numId w:val="34"/>
        </w:numPr>
        <w:spacing w:after="0"/>
        <w:rPr>
          <w:rFonts w:ascii="Times New Roman" w:hAnsi="Times New Roman" w:cs="Times New Roman"/>
        </w:rPr>
      </w:pPr>
      <w:r w:rsidRPr="00580EB9">
        <w:rPr>
          <w:rFonts w:ascii="Times New Roman" w:hAnsi="Times New Roman" w:cs="Times New Roman"/>
        </w:rPr>
        <w:t>research to further Alliance and/or Partner goals and objectives associated with the program(s)</w:t>
      </w:r>
    </w:p>
    <w:p w14:paraId="386A0535" w14:textId="0002B3C8" w:rsidR="00AE5189" w:rsidRPr="00580EB9" w:rsidRDefault="00AE5189" w:rsidP="00EE78EC">
      <w:pPr>
        <w:pStyle w:val="HeadingThree"/>
        <w:numPr>
          <w:ilvl w:val="1"/>
          <w:numId w:val="34"/>
        </w:numPr>
        <w:spacing w:after="0"/>
        <w:rPr>
          <w:rFonts w:ascii="Times New Roman" w:hAnsi="Times New Roman" w:cs="Times New Roman"/>
        </w:rPr>
      </w:pPr>
      <w:r w:rsidRPr="00580EB9">
        <w:rPr>
          <w:rFonts w:ascii="Times New Roman" w:hAnsi="Times New Roman" w:cs="Times New Roman"/>
        </w:rPr>
        <w:t>new programs to diversify Alliance services</w:t>
      </w:r>
    </w:p>
    <w:p w14:paraId="5656823E" w14:textId="23369519" w:rsidR="00AE5189" w:rsidRPr="00580EB9" w:rsidRDefault="00AE5189" w:rsidP="00EE78EC">
      <w:pPr>
        <w:pStyle w:val="HeadingThree"/>
        <w:numPr>
          <w:ilvl w:val="1"/>
          <w:numId w:val="34"/>
        </w:numPr>
        <w:spacing w:after="0"/>
        <w:rPr>
          <w:rFonts w:ascii="Times New Roman" w:hAnsi="Times New Roman" w:cs="Times New Roman"/>
        </w:rPr>
      </w:pPr>
      <w:r w:rsidRPr="00580EB9">
        <w:rPr>
          <w:rFonts w:ascii="Times New Roman" w:hAnsi="Times New Roman" w:cs="Times New Roman"/>
        </w:rPr>
        <w:t>service(s) or technologies to enable the Alliance to meet broader financial and program-level goals</w:t>
      </w:r>
    </w:p>
    <w:p w14:paraId="213596A7" w14:textId="0706995F" w:rsidR="00AA074E" w:rsidRPr="00580EB9" w:rsidRDefault="001938C4" w:rsidP="00EE78EC">
      <w:pPr>
        <w:pStyle w:val="HeadingThree"/>
        <w:numPr>
          <w:ilvl w:val="1"/>
          <w:numId w:val="34"/>
        </w:numPr>
        <w:spacing w:after="0"/>
        <w:rPr>
          <w:rFonts w:ascii="Times New Roman" w:hAnsi="Times New Roman" w:cs="Times New Roman"/>
        </w:rPr>
      </w:pPr>
      <w:r w:rsidRPr="00580EB9">
        <w:rPr>
          <w:rFonts w:ascii="Times New Roman" w:hAnsi="Times New Roman" w:cs="Times New Roman"/>
        </w:rPr>
        <w:t xml:space="preserve">reduction of future </w:t>
      </w:r>
      <w:r w:rsidR="0092314B" w:rsidRPr="00580EB9">
        <w:rPr>
          <w:rFonts w:ascii="Times New Roman" w:hAnsi="Times New Roman" w:cs="Times New Roman"/>
        </w:rPr>
        <w:t>Partner</w:t>
      </w:r>
      <w:r w:rsidR="00D32D04" w:rsidRPr="00580EB9">
        <w:rPr>
          <w:rFonts w:ascii="Times New Roman" w:hAnsi="Times New Roman" w:cs="Times New Roman"/>
        </w:rPr>
        <w:t xml:space="preserve">, </w:t>
      </w:r>
      <w:r w:rsidR="0092314B" w:rsidRPr="00580EB9">
        <w:rPr>
          <w:rFonts w:ascii="Times New Roman" w:hAnsi="Times New Roman" w:cs="Times New Roman"/>
        </w:rPr>
        <w:t>Subscriber</w:t>
      </w:r>
      <w:r w:rsidR="00D32D04" w:rsidRPr="00580EB9">
        <w:rPr>
          <w:rFonts w:ascii="Times New Roman" w:hAnsi="Times New Roman" w:cs="Times New Roman"/>
        </w:rPr>
        <w:t>,</w:t>
      </w:r>
      <w:r w:rsidRPr="00580EB9">
        <w:rPr>
          <w:rFonts w:ascii="Times New Roman" w:hAnsi="Times New Roman" w:cs="Times New Roman"/>
        </w:rPr>
        <w:t xml:space="preserve"> or user fees</w:t>
      </w:r>
    </w:p>
    <w:p w14:paraId="564B3336" w14:textId="0C17C5A9" w:rsidR="00E34D09" w:rsidRPr="00580EB9" w:rsidRDefault="00E34D09" w:rsidP="00EE78EC">
      <w:pPr>
        <w:pStyle w:val="HeadingThree"/>
        <w:numPr>
          <w:ilvl w:val="1"/>
          <w:numId w:val="34"/>
        </w:numPr>
        <w:spacing w:after="0"/>
        <w:rPr>
          <w:rFonts w:ascii="Times New Roman" w:hAnsi="Times New Roman" w:cs="Times New Roman"/>
        </w:rPr>
      </w:pPr>
      <w:r w:rsidRPr="00580EB9">
        <w:rPr>
          <w:rFonts w:ascii="Times New Roman" w:hAnsi="Times New Roman" w:cs="Times New Roman"/>
        </w:rPr>
        <w:t xml:space="preserve">refunds to </w:t>
      </w:r>
      <w:r w:rsidR="0092314B" w:rsidRPr="00580EB9">
        <w:rPr>
          <w:rFonts w:ascii="Times New Roman" w:hAnsi="Times New Roman" w:cs="Times New Roman"/>
        </w:rPr>
        <w:t xml:space="preserve">Partners </w:t>
      </w:r>
      <w:r w:rsidRPr="00580EB9">
        <w:rPr>
          <w:rFonts w:ascii="Times New Roman" w:hAnsi="Times New Roman" w:cs="Times New Roman"/>
        </w:rPr>
        <w:t>for past investments</w:t>
      </w:r>
    </w:p>
    <w:p w14:paraId="4CA04414" w14:textId="77777777" w:rsidR="000008EE" w:rsidRPr="00580EB9" w:rsidRDefault="000008EE" w:rsidP="00EE78EC">
      <w:pPr>
        <w:rPr>
          <w:rFonts w:ascii="Times New Roman" w:hAnsi="Times New Roman"/>
          <w:sz w:val="22"/>
          <w:szCs w:val="22"/>
        </w:rPr>
      </w:pPr>
    </w:p>
    <w:p w14:paraId="1FE1433C" w14:textId="0F3109B2" w:rsidR="00AA074E" w:rsidRPr="00580EB9" w:rsidRDefault="00BB2572" w:rsidP="00EE78EC">
      <w:pPr>
        <w:pStyle w:val="Heading2"/>
        <w:spacing w:before="0" w:after="0"/>
        <w:rPr>
          <w:rFonts w:ascii="Times New Roman" w:hAnsi="Times New Roman" w:cs="Times New Roman"/>
        </w:rPr>
      </w:pPr>
      <w:bookmarkStart w:id="50" w:name="_Toc494792425"/>
      <w:r w:rsidRPr="00580EB9">
        <w:rPr>
          <w:rFonts w:ascii="Times New Roman" w:hAnsi="Times New Roman" w:cs="Times New Roman"/>
        </w:rPr>
        <w:t xml:space="preserve">Operating Reserves for </w:t>
      </w:r>
      <w:r w:rsidR="00EE78EC" w:rsidRPr="00580EB9">
        <w:rPr>
          <w:rFonts w:ascii="Times New Roman" w:hAnsi="Times New Roman" w:cs="Times New Roman"/>
        </w:rPr>
        <w:t>MyBuildingPermit -</w:t>
      </w:r>
      <w:r w:rsidR="00CF0168" w:rsidRPr="00580EB9">
        <w:rPr>
          <w:rFonts w:ascii="Times New Roman" w:hAnsi="Times New Roman" w:cs="Times New Roman"/>
        </w:rPr>
        <w:t xml:space="preserve"> </w:t>
      </w:r>
      <w:r w:rsidR="00D81B34" w:rsidRPr="00580EB9">
        <w:rPr>
          <w:rFonts w:ascii="Times New Roman" w:hAnsi="Times New Roman" w:cs="Times New Roman"/>
        </w:rPr>
        <w:t>Polic</w:t>
      </w:r>
      <w:r w:rsidR="00CF0168" w:rsidRPr="00580EB9">
        <w:rPr>
          <w:rFonts w:ascii="Times New Roman" w:hAnsi="Times New Roman" w:cs="Times New Roman"/>
        </w:rPr>
        <w:t>ies</w:t>
      </w:r>
      <w:bookmarkEnd w:id="50"/>
    </w:p>
    <w:p w14:paraId="540D9A55" w14:textId="4AC80D80" w:rsidR="0047174B" w:rsidRPr="00580EB9" w:rsidRDefault="008B4C18" w:rsidP="00EE78EC">
      <w:pPr>
        <w:tabs>
          <w:tab w:val="left" w:pos="-720"/>
          <w:tab w:val="left" w:pos="378"/>
          <w:tab w:val="left" w:pos="540"/>
          <w:tab w:val="left" w:pos="720"/>
          <w:tab w:val="left" w:pos="1098"/>
        </w:tabs>
        <w:ind w:left="1080"/>
        <w:outlineLvl w:val="1"/>
        <w:rPr>
          <w:rFonts w:ascii="Times New Roman" w:hAnsi="Times New Roman"/>
          <w:sz w:val="22"/>
        </w:rPr>
      </w:pPr>
      <w:r w:rsidRPr="00580EB9">
        <w:rPr>
          <w:rFonts w:ascii="Times New Roman" w:hAnsi="Times New Roman"/>
          <w:sz w:val="22"/>
        </w:rPr>
        <w:t>Economic conditions and development activities can and do result in s</w:t>
      </w:r>
      <w:r w:rsidR="00D81B34" w:rsidRPr="00580EB9">
        <w:rPr>
          <w:rFonts w:ascii="Times New Roman" w:hAnsi="Times New Roman"/>
          <w:sz w:val="22"/>
        </w:rPr>
        <w:t xml:space="preserve">ignificant variations in </w:t>
      </w:r>
      <w:r w:rsidR="0040049F" w:rsidRPr="00580EB9">
        <w:rPr>
          <w:rFonts w:ascii="Times New Roman" w:hAnsi="Times New Roman"/>
          <w:sz w:val="22"/>
        </w:rPr>
        <w:t>development</w:t>
      </w:r>
      <w:r w:rsidRPr="00580EB9">
        <w:rPr>
          <w:rFonts w:ascii="Times New Roman" w:hAnsi="Times New Roman"/>
          <w:sz w:val="22"/>
        </w:rPr>
        <w:t xml:space="preserve"> services revenues for </w:t>
      </w:r>
      <w:r w:rsidR="00FE1F69" w:rsidRPr="00580EB9">
        <w:rPr>
          <w:rFonts w:ascii="Times New Roman" w:hAnsi="Times New Roman"/>
          <w:sz w:val="22"/>
        </w:rPr>
        <w:t>Partners</w:t>
      </w:r>
      <w:r w:rsidRPr="00580EB9">
        <w:rPr>
          <w:rFonts w:ascii="Times New Roman" w:hAnsi="Times New Roman"/>
          <w:sz w:val="22"/>
        </w:rPr>
        <w:t xml:space="preserve"> and </w:t>
      </w:r>
      <w:r w:rsidR="00FE1F69" w:rsidRPr="00580EB9">
        <w:rPr>
          <w:rFonts w:ascii="Times New Roman" w:hAnsi="Times New Roman"/>
          <w:sz w:val="22"/>
        </w:rPr>
        <w:t xml:space="preserve">Subscribers </w:t>
      </w:r>
      <w:r w:rsidRPr="00580EB9">
        <w:rPr>
          <w:rFonts w:ascii="Times New Roman" w:hAnsi="Times New Roman"/>
          <w:sz w:val="22"/>
        </w:rPr>
        <w:t xml:space="preserve">of </w:t>
      </w:r>
      <w:r w:rsidR="00F74351" w:rsidRPr="00580EB9">
        <w:rPr>
          <w:rFonts w:ascii="Times New Roman" w:hAnsi="Times New Roman"/>
          <w:sz w:val="22"/>
        </w:rPr>
        <w:t>MyBuildingPermit</w:t>
      </w:r>
      <w:r w:rsidRPr="00580EB9">
        <w:rPr>
          <w:rFonts w:ascii="Times New Roman" w:hAnsi="Times New Roman"/>
          <w:sz w:val="22"/>
        </w:rPr>
        <w:t xml:space="preserve">.  As a result the </w:t>
      </w:r>
      <w:r w:rsidR="002673BC" w:rsidRPr="00580EB9">
        <w:rPr>
          <w:rFonts w:ascii="Times New Roman" w:hAnsi="Times New Roman"/>
          <w:sz w:val="22"/>
        </w:rPr>
        <w:t>Alliance</w:t>
      </w:r>
      <w:r w:rsidRPr="00580EB9">
        <w:rPr>
          <w:rFonts w:ascii="Times New Roman" w:hAnsi="Times New Roman"/>
          <w:sz w:val="22"/>
        </w:rPr>
        <w:t xml:space="preserve"> has a business need to proactively manage the resources needed to sustain and improve the </w:t>
      </w:r>
      <w:r w:rsidR="00F74351" w:rsidRPr="00580EB9">
        <w:rPr>
          <w:rFonts w:ascii="Times New Roman" w:hAnsi="Times New Roman"/>
          <w:sz w:val="22"/>
        </w:rPr>
        <w:t>MyBuildingPermit</w:t>
      </w:r>
      <w:r w:rsidR="00E34D09" w:rsidRPr="00580EB9">
        <w:rPr>
          <w:rFonts w:ascii="Times New Roman" w:hAnsi="Times New Roman"/>
          <w:sz w:val="22"/>
        </w:rPr>
        <w:t xml:space="preserve"> </w:t>
      </w:r>
      <w:r w:rsidRPr="00580EB9">
        <w:rPr>
          <w:rFonts w:ascii="Times New Roman" w:hAnsi="Times New Roman"/>
          <w:sz w:val="22"/>
        </w:rPr>
        <w:t xml:space="preserve">program over a multi-year time horizon. </w:t>
      </w:r>
      <w:r w:rsidR="0049540A" w:rsidRPr="00580EB9">
        <w:rPr>
          <w:rFonts w:ascii="Times New Roman" w:hAnsi="Times New Roman"/>
          <w:sz w:val="22"/>
        </w:rPr>
        <w:t xml:space="preserve">  </w:t>
      </w:r>
      <w:r w:rsidR="00511815" w:rsidRPr="00580EB9">
        <w:rPr>
          <w:rFonts w:ascii="Times New Roman" w:hAnsi="Times New Roman"/>
          <w:sz w:val="22"/>
        </w:rPr>
        <w:t xml:space="preserve">These </w:t>
      </w:r>
      <w:r w:rsidR="00FE1F69" w:rsidRPr="00580EB9">
        <w:rPr>
          <w:rFonts w:ascii="Times New Roman" w:hAnsi="Times New Roman"/>
          <w:sz w:val="22"/>
        </w:rPr>
        <w:t xml:space="preserve">Financial Policies </w:t>
      </w:r>
      <w:r w:rsidR="00511815" w:rsidRPr="00580EB9">
        <w:rPr>
          <w:rFonts w:ascii="Times New Roman" w:hAnsi="Times New Roman"/>
          <w:sz w:val="22"/>
        </w:rPr>
        <w:t xml:space="preserve">are intended to ensure that the </w:t>
      </w:r>
      <w:r w:rsidR="00F74351" w:rsidRPr="00580EB9">
        <w:rPr>
          <w:rFonts w:ascii="Times New Roman" w:hAnsi="Times New Roman"/>
          <w:sz w:val="22"/>
        </w:rPr>
        <w:t>MyBuildingPermit</w:t>
      </w:r>
      <w:r w:rsidR="00511815" w:rsidRPr="00580EB9">
        <w:rPr>
          <w:rFonts w:ascii="Times New Roman" w:hAnsi="Times New Roman"/>
          <w:sz w:val="22"/>
        </w:rPr>
        <w:t xml:space="preserve"> program will be positioned to provide:</w:t>
      </w:r>
    </w:p>
    <w:p w14:paraId="28E68A85" w14:textId="77777777" w:rsidR="00AA074E" w:rsidRPr="00580EB9" w:rsidRDefault="00511815" w:rsidP="0060027E">
      <w:pPr>
        <w:pStyle w:val="ListParagraph"/>
        <w:numPr>
          <w:ilvl w:val="0"/>
          <w:numId w:val="1"/>
        </w:numPr>
        <w:tabs>
          <w:tab w:val="left" w:pos="-720"/>
          <w:tab w:val="left" w:pos="0"/>
          <w:tab w:val="left" w:pos="378"/>
          <w:tab w:val="left" w:pos="720"/>
          <w:tab w:val="left" w:pos="1098"/>
        </w:tabs>
        <w:ind w:left="1980" w:hanging="270"/>
        <w:outlineLvl w:val="1"/>
        <w:rPr>
          <w:rFonts w:ascii="Times New Roman" w:hAnsi="Times New Roman"/>
          <w:sz w:val="22"/>
        </w:rPr>
      </w:pPr>
      <w:r w:rsidRPr="00580EB9">
        <w:rPr>
          <w:rFonts w:ascii="Times New Roman" w:hAnsi="Times New Roman"/>
          <w:sz w:val="22"/>
        </w:rPr>
        <w:t>Reliable and sustained services through economic and development cycles</w:t>
      </w:r>
    </w:p>
    <w:p w14:paraId="2F5CD4E1" w14:textId="77777777" w:rsidR="00AA074E" w:rsidRPr="00580EB9" w:rsidRDefault="00511815" w:rsidP="0060027E">
      <w:pPr>
        <w:pStyle w:val="ListParagraph"/>
        <w:numPr>
          <w:ilvl w:val="0"/>
          <w:numId w:val="1"/>
        </w:numPr>
        <w:tabs>
          <w:tab w:val="left" w:pos="-720"/>
          <w:tab w:val="left" w:pos="0"/>
          <w:tab w:val="left" w:pos="378"/>
          <w:tab w:val="left" w:pos="720"/>
          <w:tab w:val="left" w:pos="1098"/>
        </w:tabs>
        <w:ind w:left="1980" w:hanging="270"/>
        <w:outlineLvl w:val="1"/>
        <w:rPr>
          <w:rFonts w:ascii="Times New Roman" w:hAnsi="Times New Roman"/>
          <w:sz w:val="22"/>
        </w:rPr>
      </w:pPr>
      <w:r w:rsidRPr="00580EB9">
        <w:rPr>
          <w:rFonts w:ascii="Times New Roman" w:hAnsi="Times New Roman"/>
          <w:sz w:val="22"/>
        </w:rPr>
        <w:t>Maintain predictable and stable membership rates</w:t>
      </w:r>
    </w:p>
    <w:p w14:paraId="103C14CD" w14:textId="05ABCB4C" w:rsidR="00AA074E" w:rsidRPr="00580EB9" w:rsidRDefault="00511815" w:rsidP="0060027E">
      <w:pPr>
        <w:pStyle w:val="ListParagraph"/>
        <w:numPr>
          <w:ilvl w:val="0"/>
          <w:numId w:val="1"/>
        </w:numPr>
        <w:tabs>
          <w:tab w:val="left" w:pos="-720"/>
          <w:tab w:val="left" w:pos="0"/>
          <w:tab w:val="left" w:pos="378"/>
          <w:tab w:val="left" w:pos="720"/>
          <w:tab w:val="left" w:pos="1098"/>
        </w:tabs>
        <w:ind w:left="1980" w:hanging="270"/>
        <w:outlineLvl w:val="1"/>
        <w:rPr>
          <w:rFonts w:ascii="Times New Roman" w:hAnsi="Times New Roman"/>
          <w:sz w:val="22"/>
        </w:rPr>
      </w:pPr>
      <w:r w:rsidRPr="00580EB9">
        <w:rPr>
          <w:rFonts w:ascii="Times New Roman" w:hAnsi="Times New Roman"/>
          <w:sz w:val="22"/>
        </w:rPr>
        <w:t>Ensure appropriate use of development services revenue</w:t>
      </w:r>
      <w:bookmarkStart w:id="51" w:name="_Toc356650817"/>
    </w:p>
    <w:p w14:paraId="5D5BC35E" w14:textId="77777777" w:rsidR="0060027E" w:rsidRPr="00580EB9" w:rsidRDefault="0060027E" w:rsidP="0060027E">
      <w:pPr>
        <w:pStyle w:val="ListParagraph"/>
        <w:tabs>
          <w:tab w:val="left" w:pos="-720"/>
          <w:tab w:val="left" w:pos="0"/>
          <w:tab w:val="left" w:pos="378"/>
          <w:tab w:val="left" w:pos="720"/>
          <w:tab w:val="left" w:pos="1098"/>
        </w:tabs>
        <w:ind w:left="1170"/>
        <w:outlineLvl w:val="1"/>
        <w:rPr>
          <w:rFonts w:ascii="Times New Roman" w:hAnsi="Times New Roman"/>
          <w:sz w:val="22"/>
        </w:rPr>
      </w:pPr>
    </w:p>
    <w:p w14:paraId="7013E29B" w14:textId="77777777" w:rsidR="00AA074E" w:rsidRPr="00580EB9" w:rsidRDefault="0049540A" w:rsidP="00EE78EC">
      <w:pPr>
        <w:pStyle w:val="HeadingThree"/>
        <w:numPr>
          <w:ilvl w:val="0"/>
          <w:numId w:val="36"/>
        </w:numPr>
        <w:spacing w:after="0"/>
        <w:rPr>
          <w:rFonts w:ascii="Times New Roman" w:hAnsi="Times New Roman" w:cs="Times New Roman"/>
        </w:rPr>
      </w:pPr>
      <w:bookmarkStart w:id="52" w:name="_Toc356650818"/>
      <w:bookmarkEnd w:id="51"/>
      <w:r w:rsidRPr="00580EB9">
        <w:rPr>
          <w:rFonts w:ascii="Times New Roman" w:hAnsi="Times New Roman" w:cs="Times New Roman"/>
        </w:rPr>
        <w:t xml:space="preserve">Operating reserves </w:t>
      </w:r>
      <w:r w:rsidR="00A67AC5" w:rsidRPr="00580EB9">
        <w:rPr>
          <w:rFonts w:ascii="Times New Roman" w:hAnsi="Times New Roman" w:cs="Times New Roman"/>
        </w:rPr>
        <w:t>are established to provide a financial mechanism to limit risk in the short and long term by providing flexibility in emergencies, and/or mitigating impacts from changes in the economy that can cause dramatic swings in program and servic</w:t>
      </w:r>
      <w:r w:rsidR="00D713E0" w:rsidRPr="00580EB9">
        <w:rPr>
          <w:rFonts w:ascii="Times New Roman" w:hAnsi="Times New Roman" w:cs="Times New Roman"/>
        </w:rPr>
        <w:t xml:space="preserve">e costs, including </w:t>
      </w:r>
      <w:r w:rsidR="00511815" w:rsidRPr="00580EB9">
        <w:rPr>
          <w:rFonts w:ascii="Times New Roman" w:hAnsi="Times New Roman" w:cs="Times New Roman"/>
        </w:rPr>
        <w:t>adequate program funding during periods where development activity has slowed and reven</w:t>
      </w:r>
      <w:r w:rsidR="00D713E0" w:rsidRPr="00580EB9">
        <w:rPr>
          <w:rFonts w:ascii="Times New Roman" w:hAnsi="Times New Roman" w:cs="Times New Roman"/>
        </w:rPr>
        <w:t>ues have dropped below expenses.</w:t>
      </w:r>
      <w:bookmarkEnd w:id="52"/>
      <w:r w:rsidR="00D713E0" w:rsidRPr="00580EB9">
        <w:rPr>
          <w:rFonts w:ascii="Times New Roman" w:hAnsi="Times New Roman" w:cs="Times New Roman"/>
        </w:rPr>
        <w:t xml:space="preserve">  </w:t>
      </w:r>
      <w:bookmarkStart w:id="53" w:name="_Toc356650819"/>
    </w:p>
    <w:p w14:paraId="6F370DC4" w14:textId="6D9E466B" w:rsidR="009D0937" w:rsidRPr="00580EB9" w:rsidRDefault="00A67AC5" w:rsidP="00EE78EC">
      <w:pPr>
        <w:pStyle w:val="HeadingThree"/>
        <w:spacing w:after="0"/>
        <w:rPr>
          <w:rFonts w:ascii="Times New Roman" w:hAnsi="Times New Roman" w:cs="Times New Roman"/>
        </w:rPr>
      </w:pPr>
      <w:r w:rsidRPr="00580EB9">
        <w:rPr>
          <w:rFonts w:ascii="Times New Roman" w:hAnsi="Times New Roman" w:cs="Times New Roman"/>
        </w:rPr>
        <w:t xml:space="preserve">Operating reserves shall be targeted at </w:t>
      </w:r>
      <w:r w:rsidR="0049540A" w:rsidRPr="00580EB9">
        <w:rPr>
          <w:rFonts w:ascii="Times New Roman" w:hAnsi="Times New Roman" w:cs="Times New Roman"/>
        </w:rPr>
        <w:t>5</w:t>
      </w:r>
      <w:r w:rsidRPr="00580EB9">
        <w:rPr>
          <w:rFonts w:ascii="Times New Roman" w:hAnsi="Times New Roman" w:cs="Times New Roman"/>
        </w:rPr>
        <w:t>0% of total Operating expenditures (not including investments).</w:t>
      </w:r>
      <w:bookmarkEnd w:id="53"/>
      <w:r w:rsidRPr="00580EB9">
        <w:rPr>
          <w:rFonts w:ascii="Times New Roman" w:hAnsi="Times New Roman" w:cs="Times New Roman"/>
        </w:rPr>
        <w:t xml:space="preserve">  </w:t>
      </w:r>
    </w:p>
    <w:p w14:paraId="62BF2C84" w14:textId="77777777" w:rsidR="009D0937" w:rsidRPr="00580EB9" w:rsidRDefault="00FE3F8A" w:rsidP="00EE78EC">
      <w:pPr>
        <w:pStyle w:val="HeadingThree"/>
        <w:spacing w:after="0"/>
        <w:rPr>
          <w:rFonts w:ascii="Times New Roman" w:hAnsi="Times New Roman" w:cs="Times New Roman"/>
        </w:rPr>
      </w:pPr>
      <w:bookmarkStart w:id="54" w:name="_Toc356650823"/>
      <w:r w:rsidRPr="00580EB9">
        <w:rPr>
          <w:rFonts w:ascii="Times New Roman" w:hAnsi="Times New Roman" w:cs="Times New Roman"/>
        </w:rPr>
        <w:t>Insufficient Reserves: when reserves fall below the target, the Executive Director will note that as part of the budget process and make recommendations to the Executive Board to bring reserves back in line with the target.</w:t>
      </w:r>
    </w:p>
    <w:p w14:paraId="40174A36" w14:textId="35328F91" w:rsidR="00AA074E" w:rsidRPr="00580EB9" w:rsidRDefault="004276FA" w:rsidP="00EE78EC">
      <w:pPr>
        <w:pStyle w:val="HeadingThree"/>
        <w:spacing w:after="0"/>
        <w:rPr>
          <w:rFonts w:ascii="Times New Roman" w:hAnsi="Times New Roman" w:cs="Times New Roman"/>
        </w:rPr>
      </w:pPr>
      <w:r w:rsidRPr="00580EB9">
        <w:rPr>
          <w:rFonts w:ascii="Times New Roman" w:hAnsi="Times New Roman" w:cs="Times New Roman"/>
        </w:rPr>
        <w:t>Excess Reserves</w:t>
      </w:r>
      <w:bookmarkStart w:id="55" w:name="_Toc356650824"/>
      <w:bookmarkEnd w:id="54"/>
      <w:r w:rsidR="00DE5D7C" w:rsidRPr="00580EB9">
        <w:rPr>
          <w:rFonts w:ascii="Times New Roman" w:hAnsi="Times New Roman" w:cs="Times New Roman"/>
        </w:rPr>
        <w:t xml:space="preserve"> </w:t>
      </w:r>
    </w:p>
    <w:p w14:paraId="5886C631" w14:textId="4C12D290" w:rsidR="00AA074E" w:rsidRPr="00580EB9" w:rsidRDefault="004276FA" w:rsidP="00EE78EC">
      <w:pPr>
        <w:pStyle w:val="HeadingThree"/>
        <w:numPr>
          <w:ilvl w:val="1"/>
          <w:numId w:val="35"/>
        </w:numPr>
        <w:spacing w:after="0"/>
        <w:rPr>
          <w:rFonts w:ascii="Times New Roman" w:hAnsi="Times New Roman" w:cs="Times New Roman"/>
        </w:rPr>
      </w:pPr>
      <w:r w:rsidRPr="00580EB9">
        <w:rPr>
          <w:rFonts w:ascii="Times New Roman" w:hAnsi="Times New Roman" w:cs="Times New Roman"/>
        </w:rPr>
        <w:t>The use of excess reserves for special purpose needs will be approved by Executive Board</w:t>
      </w:r>
      <w:bookmarkStart w:id="56" w:name="_Toc356650825"/>
      <w:bookmarkEnd w:id="55"/>
      <w:r w:rsidR="00832E15" w:rsidRPr="00580EB9">
        <w:rPr>
          <w:rFonts w:ascii="Times New Roman" w:hAnsi="Times New Roman" w:cs="Times New Roman"/>
        </w:rPr>
        <w:t>.</w:t>
      </w:r>
    </w:p>
    <w:p w14:paraId="11B28DB8" w14:textId="01D75DB6" w:rsidR="00FE043A" w:rsidRPr="00580EB9" w:rsidRDefault="004276FA" w:rsidP="00EE78EC">
      <w:pPr>
        <w:pStyle w:val="HeadingThree"/>
        <w:numPr>
          <w:ilvl w:val="1"/>
          <w:numId w:val="35"/>
        </w:numPr>
        <w:spacing w:after="0"/>
        <w:rPr>
          <w:rFonts w:ascii="Times New Roman" w:hAnsi="Times New Roman" w:cs="Times New Roman"/>
        </w:rPr>
      </w:pPr>
      <w:r w:rsidRPr="00580EB9">
        <w:rPr>
          <w:rFonts w:ascii="Times New Roman" w:hAnsi="Times New Roman" w:cs="Times New Roman"/>
        </w:rPr>
        <w:t>Excess operating reserves that are not attributable to special purpose needs will be brought to the Executive Board during the budget process to determine the most appropriate use of these funds.</w:t>
      </w:r>
      <w:bookmarkEnd w:id="56"/>
      <w:r w:rsidRPr="00580EB9">
        <w:rPr>
          <w:rFonts w:ascii="Times New Roman" w:hAnsi="Times New Roman" w:cs="Times New Roman"/>
        </w:rPr>
        <w:t xml:space="preserve">  </w:t>
      </w:r>
      <w:bookmarkStart w:id="57" w:name="_Toc356650826"/>
    </w:p>
    <w:p w14:paraId="3069BE17" w14:textId="0924C14C" w:rsidR="00AA074E" w:rsidRPr="00580EB9" w:rsidRDefault="0049540A" w:rsidP="00EE78EC">
      <w:pPr>
        <w:pStyle w:val="HeadingThree"/>
        <w:spacing w:after="0"/>
        <w:rPr>
          <w:rFonts w:ascii="Times New Roman" w:hAnsi="Times New Roman" w:cs="Times New Roman"/>
        </w:rPr>
      </w:pPr>
      <w:r w:rsidRPr="00580EB9">
        <w:rPr>
          <w:rFonts w:ascii="Times New Roman" w:hAnsi="Times New Roman" w:cs="Times New Roman"/>
        </w:rPr>
        <w:t xml:space="preserve">Washington State law requires that development services revenues be dedicated to support the development services function.   Excess reserves from </w:t>
      </w:r>
      <w:r w:rsidR="00F74351" w:rsidRPr="00580EB9">
        <w:rPr>
          <w:rFonts w:ascii="Times New Roman" w:hAnsi="Times New Roman" w:cs="Times New Roman"/>
        </w:rPr>
        <w:t>MyBuildingPermit</w:t>
      </w:r>
      <w:r w:rsidRPr="00580EB9">
        <w:rPr>
          <w:rFonts w:ascii="Times New Roman" w:hAnsi="Times New Roman" w:cs="Times New Roman"/>
        </w:rPr>
        <w:t xml:space="preserve"> will be treated as a restricted revenue and used for </w:t>
      </w:r>
      <w:r w:rsidR="00F74351" w:rsidRPr="00580EB9">
        <w:rPr>
          <w:rFonts w:ascii="Times New Roman" w:hAnsi="Times New Roman" w:cs="Times New Roman"/>
        </w:rPr>
        <w:t>MyBuildingPermit</w:t>
      </w:r>
      <w:r w:rsidRPr="00580EB9">
        <w:rPr>
          <w:rFonts w:ascii="Times New Roman" w:hAnsi="Times New Roman" w:cs="Times New Roman"/>
        </w:rPr>
        <w:t xml:space="preserve"> purposes</w:t>
      </w:r>
      <w:bookmarkStart w:id="58" w:name="_Toc356650827"/>
      <w:bookmarkEnd w:id="57"/>
      <w:r w:rsidR="00832E15" w:rsidRPr="00580EB9">
        <w:rPr>
          <w:rFonts w:ascii="Times New Roman" w:hAnsi="Times New Roman" w:cs="Times New Roman"/>
        </w:rPr>
        <w:t>.</w:t>
      </w:r>
    </w:p>
    <w:p w14:paraId="694B2FEC" w14:textId="27FF4483" w:rsidR="00FE043A" w:rsidRPr="00580EB9" w:rsidRDefault="00FE043A" w:rsidP="00EE78EC">
      <w:pPr>
        <w:pStyle w:val="HeadingThree"/>
        <w:spacing w:after="0"/>
        <w:rPr>
          <w:rFonts w:ascii="Times New Roman" w:hAnsi="Times New Roman" w:cs="Times New Roman"/>
        </w:rPr>
      </w:pPr>
      <w:r w:rsidRPr="00580EB9">
        <w:rPr>
          <w:rFonts w:ascii="Times New Roman" w:hAnsi="Times New Roman" w:cs="Times New Roman"/>
        </w:rPr>
        <w:t xml:space="preserve">Use of operating reserves to supplement agreed-upon annual budget allocations by one or more jurisdictions </w:t>
      </w:r>
      <w:r w:rsidR="00814308" w:rsidRPr="00580EB9">
        <w:rPr>
          <w:rFonts w:ascii="Times New Roman" w:hAnsi="Times New Roman" w:cs="Times New Roman"/>
        </w:rPr>
        <w:t xml:space="preserve">must be approved by the Executive Board with a negotiated payback </w:t>
      </w:r>
      <w:r w:rsidRPr="00580EB9">
        <w:rPr>
          <w:rFonts w:ascii="Times New Roman" w:hAnsi="Times New Roman" w:cs="Times New Roman"/>
        </w:rPr>
        <w:t>not to exceed five years from the year of reserve funds usage. Succeeding annual allocations will restore all or a portion of used operating reserves until 100% of reserves have been repaid within the five-year timeframe. Any variation from this policy must be explicitly approved by the Executive Board.</w:t>
      </w:r>
    </w:p>
    <w:p w14:paraId="63AE50FE" w14:textId="77777777" w:rsidR="00B973D2" w:rsidRPr="00580EB9" w:rsidRDefault="00B973D2" w:rsidP="00EE78EC">
      <w:pPr>
        <w:pStyle w:val="ListParagraph"/>
        <w:tabs>
          <w:tab w:val="left" w:pos="-720"/>
          <w:tab w:val="left" w:pos="0"/>
          <w:tab w:val="left" w:pos="378"/>
          <w:tab w:val="left" w:pos="720"/>
          <w:tab w:val="left" w:pos="1098"/>
        </w:tabs>
        <w:ind w:left="1080"/>
        <w:outlineLvl w:val="1"/>
        <w:rPr>
          <w:rFonts w:ascii="Times New Roman" w:hAnsi="Times New Roman"/>
          <w:sz w:val="22"/>
        </w:rPr>
      </w:pPr>
    </w:p>
    <w:p w14:paraId="31661BE8" w14:textId="155DD4DC" w:rsidR="00AA074E" w:rsidRPr="00580EB9" w:rsidRDefault="00A67AC5" w:rsidP="00EE78EC">
      <w:pPr>
        <w:pStyle w:val="Heading2"/>
        <w:spacing w:before="0" w:after="0"/>
        <w:rPr>
          <w:rStyle w:val="Strong"/>
          <w:rFonts w:ascii="Times New Roman" w:hAnsi="Times New Roman" w:cs="Times New Roman"/>
          <w:i w:val="0"/>
          <w:snapToGrid w:val="0"/>
        </w:rPr>
      </w:pPr>
      <w:bookmarkStart w:id="59" w:name="_Toc494792426"/>
      <w:r w:rsidRPr="00580EB9">
        <w:rPr>
          <w:rStyle w:val="Strong"/>
          <w:rFonts w:ascii="Times New Roman" w:hAnsi="Times New Roman" w:cs="Times New Roman"/>
          <w:b w:val="0"/>
          <w:snapToGrid w:val="0"/>
        </w:rPr>
        <w:t>Practice</w:t>
      </w:r>
      <w:r w:rsidR="00CF0168" w:rsidRPr="00580EB9">
        <w:rPr>
          <w:rStyle w:val="Strong"/>
          <w:rFonts w:ascii="Times New Roman" w:hAnsi="Times New Roman" w:cs="Times New Roman"/>
          <w:b w:val="0"/>
          <w:snapToGrid w:val="0"/>
        </w:rPr>
        <w:t xml:space="preserve"> (</w:t>
      </w:r>
      <w:r w:rsidR="00F74351" w:rsidRPr="00580EB9">
        <w:rPr>
          <w:rStyle w:val="Strong"/>
          <w:rFonts w:ascii="Times New Roman" w:hAnsi="Times New Roman" w:cs="Times New Roman"/>
          <w:b w:val="0"/>
          <w:snapToGrid w:val="0"/>
        </w:rPr>
        <w:t>MyBuildingPermit</w:t>
      </w:r>
      <w:r w:rsidR="00CF0168" w:rsidRPr="00580EB9">
        <w:rPr>
          <w:rStyle w:val="Strong"/>
          <w:rFonts w:ascii="Times New Roman" w:hAnsi="Times New Roman" w:cs="Times New Roman"/>
          <w:b w:val="0"/>
          <w:snapToGrid w:val="0"/>
        </w:rPr>
        <w:t xml:space="preserve"> </w:t>
      </w:r>
      <w:r w:rsidR="00FE043A" w:rsidRPr="00580EB9">
        <w:rPr>
          <w:rStyle w:val="Strong"/>
          <w:rFonts w:ascii="Times New Roman" w:hAnsi="Times New Roman" w:cs="Times New Roman"/>
          <w:b w:val="0"/>
          <w:snapToGrid w:val="0"/>
        </w:rPr>
        <w:t xml:space="preserve">Operating </w:t>
      </w:r>
      <w:r w:rsidR="00CF0168" w:rsidRPr="00580EB9">
        <w:rPr>
          <w:rStyle w:val="Strong"/>
          <w:rFonts w:ascii="Times New Roman" w:hAnsi="Times New Roman" w:cs="Times New Roman"/>
          <w:b w:val="0"/>
          <w:snapToGrid w:val="0"/>
        </w:rPr>
        <w:t>Reserves)</w:t>
      </w:r>
      <w:r w:rsidRPr="00580EB9">
        <w:rPr>
          <w:rStyle w:val="Strong"/>
          <w:rFonts w:ascii="Times New Roman" w:hAnsi="Times New Roman" w:cs="Times New Roman"/>
          <w:b w:val="0"/>
          <w:snapToGrid w:val="0"/>
        </w:rPr>
        <w:t>:</w:t>
      </w:r>
      <w:bookmarkEnd w:id="58"/>
      <w:bookmarkEnd w:id="59"/>
    </w:p>
    <w:p w14:paraId="354961E2" w14:textId="4BBBB385" w:rsidR="00AA074E" w:rsidRPr="00580EB9" w:rsidRDefault="00A67AC5" w:rsidP="00EE78EC">
      <w:pPr>
        <w:pStyle w:val="HeadingThree"/>
        <w:numPr>
          <w:ilvl w:val="0"/>
          <w:numId w:val="37"/>
        </w:numPr>
        <w:spacing w:after="0"/>
        <w:rPr>
          <w:rFonts w:ascii="Times New Roman" w:hAnsi="Times New Roman" w:cs="Times New Roman"/>
        </w:rPr>
      </w:pPr>
      <w:r w:rsidRPr="00580EB9">
        <w:rPr>
          <w:rFonts w:ascii="Times New Roman" w:hAnsi="Times New Roman" w:cs="Times New Roman"/>
        </w:rPr>
        <w:t>The potential options for the use of excess reserves, with approval from the Executive Board, include</w:t>
      </w:r>
      <w:r w:rsidR="00AA074E" w:rsidRPr="00580EB9">
        <w:rPr>
          <w:rFonts w:ascii="Times New Roman" w:hAnsi="Times New Roman" w:cs="Times New Roman"/>
        </w:rPr>
        <w:t>:</w:t>
      </w:r>
    </w:p>
    <w:p w14:paraId="5B3CE355" w14:textId="69907476" w:rsidR="00AA074E" w:rsidRPr="00580EB9" w:rsidRDefault="00A67AC5" w:rsidP="00EE78EC">
      <w:pPr>
        <w:pStyle w:val="HeadingThree"/>
        <w:numPr>
          <w:ilvl w:val="1"/>
          <w:numId w:val="38"/>
        </w:numPr>
        <w:spacing w:after="0"/>
        <w:rPr>
          <w:rFonts w:ascii="Times New Roman" w:hAnsi="Times New Roman" w:cs="Times New Roman"/>
        </w:rPr>
      </w:pPr>
      <w:r w:rsidRPr="00580EB9">
        <w:rPr>
          <w:rFonts w:ascii="Times New Roman" w:hAnsi="Times New Roman" w:cs="Times New Roman"/>
        </w:rPr>
        <w:t>future investments</w:t>
      </w:r>
    </w:p>
    <w:p w14:paraId="49EA119D" w14:textId="77777777" w:rsidR="00AA074E" w:rsidRPr="00580EB9" w:rsidRDefault="00A67AC5" w:rsidP="00EE78EC">
      <w:pPr>
        <w:pStyle w:val="HeadingThree"/>
        <w:numPr>
          <w:ilvl w:val="1"/>
          <w:numId w:val="38"/>
        </w:numPr>
        <w:spacing w:after="0"/>
        <w:rPr>
          <w:rFonts w:ascii="Times New Roman" w:hAnsi="Times New Roman" w:cs="Times New Roman"/>
        </w:rPr>
      </w:pPr>
      <w:r w:rsidRPr="00580EB9">
        <w:rPr>
          <w:rFonts w:ascii="Times New Roman" w:hAnsi="Times New Roman" w:cs="Times New Roman"/>
        </w:rPr>
        <w:t>unique, one time expenditures</w:t>
      </w:r>
    </w:p>
    <w:p w14:paraId="33B296CB" w14:textId="693469B2" w:rsidR="009348F0" w:rsidRPr="00580EB9" w:rsidRDefault="00AA074E" w:rsidP="00EE78EC">
      <w:pPr>
        <w:pStyle w:val="HeadingThree"/>
        <w:numPr>
          <w:ilvl w:val="1"/>
          <w:numId w:val="38"/>
        </w:numPr>
        <w:spacing w:after="0"/>
        <w:rPr>
          <w:rFonts w:ascii="Times New Roman" w:hAnsi="Times New Roman" w:cs="Times New Roman"/>
        </w:rPr>
      </w:pPr>
      <w:r w:rsidRPr="00580EB9">
        <w:rPr>
          <w:rFonts w:ascii="Times New Roman" w:hAnsi="Times New Roman" w:cs="Times New Roman"/>
        </w:rPr>
        <w:t>r</w:t>
      </w:r>
      <w:r w:rsidR="00A67AC5" w:rsidRPr="00580EB9">
        <w:rPr>
          <w:rFonts w:ascii="Times New Roman" w:hAnsi="Times New Roman" w:cs="Times New Roman"/>
        </w:rPr>
        <w:t xml:space="preserve">efunds to </w:t>
      </w:r>
      <w:r w:rsidR="00832E15" w:rsidRPr="00580EB9">
        <w:rPr>
          <w:rFonts w:ascii="Times New Roman" w:hAnsi="Times New Roman" w:cs="Times New Roman"/>
        </w:rPr>
        <w:t xml:space="preserve">Partners </w:t>
      </w:r>
      <w:r w:rsidR="00E030C5" w:rsidRPr="00580EB9">
        <w:rPr>
          <w:rFonts w:ascii="Times New Roman" w:hAnsi="Times New Roman" w:cs="Times New Roman"/>
        </w:rPr>
        <w:t xml:space="preserve">and/or </w:t>
      </w:r>
      <w:r w:rsidR="00832E15" w:rsidRPr="00580EB9">
        <w:rPr>
          <w:rFonts w:ascii="Times New Roman" w:hAnsi="Times New Roman" w:cs="Times New Roman"/>
        </w:rPr>
        <w:t>Subscribers</w:t>
      </w:r>
    </w:p>
    <w:p w14:paraId="654FACA8" w14:textId="7E49E88F" w:rsidR="009348F0" w:rsidRPr="00580EB9" w:rsidRDefault="00E030C5" w:rsidP="00EE78EC">
      <w:pPr>
        <w:pStyle w:val="HeadingThree"/>
        <w:spacing w:after="0"/>
        <w:rPr>
          <w:rFonts w:ascii="Times New Roman" w:hAnsi="Times New Roman" w:cs="Times New Roman"/>
        </w:rPr>
      </w:pPr>
      <w:r w:rsidRPr="00580EB9">
        <w:rPr>
          <w:rFonts w:ascii="Times New Roman" w:hAnsi="Times New Roman" w:cs="Times New Roman"/>
        </w:rPr>
        <w:t xml:space="preserve">The primary application and management of this policy shall be through the biennial Alliance budget process.  </w:t>
      </w:r>
    </w:p>
    <w:p w14:paraId="3C9F8ABD" w14:textId="77777777" w:rsidR="009348F0" w:rsidRPr="00580EB9" w:rsidRDefault="00D713E0" w:rsidP="00EE78EC">
      <w:pPr>
        <w:pStyle w:val="HeadingThree"/>
        <w:spacing w:after="0"/>
        <w:rPr>
          <w:rFonts w:ascii="Times New Roman" w:hAnsi="Times New Roman" w:cs="Times New Roman"/>
        </w:rPr>
      </w:pPr>
      <w:r w:rsidRPr="00580EB9">
        <w:rPr>
          <w:rFonts w:ascii="Times New Roman" w:hAnsi="Times New Roman" w:cs="Times New Roman"/>
        </w:rPr>
        <w:t>Operating Reserves may fund</w:t>
      </w:r>
      <w:r w:rsidR="009348F0" w:rsidRPr="00580EB9">
        <w:rPr>
          <w:rFonts w:ascii="Times New Roman" w:hAnsi="Times New Roman" w:cs="Times New Roman"/>
        </w:rPr>
        <w:t>:</w:t>
      </w:r>
    </w:p>
    <w:p w14:paraId="4F9A491B" w14:textId="7AE2C69C" w:rsidR="009348F0" w:rsidRPr="00580EB9" w:rsidRDefault="00D713E0" w:rsidP="00EE78EC">
      <w:pPr>
        <w:pStyle w:val="HeadingThree"/>
        <w:numPr>
          <w:ilvl w:val="1"/>
          <w:numId w:val="39"/>
        </w:numPr>
        <w:spacing w:after="0"/>
        <w:rPr>
          <w:rFonts w:ascii="Times New Roman" w:hAnsi="Times New Roman" w:cs="Times New Roman"/>
        </w:rPr>
      </w:pPr>
      <w:r w:rsidRPr="00580EB9">
        <w:rPr>
          <w:rFonts w:ascii="Times New Roman" w:hAnsi="Times New Roman" w:cs="Times New Roman"/>
        </w:rPr>
        <w:t xml:space="preserve">Startup costs for system and process integration when implementing new </w:t>
      </w:r>
      <w:r w:rsidR="00F74351" w:rsidRPr="00580EB9">
        <w:rPr>
          <w:rFonts w:ascii="Times New Roman" w:hAnsi="Times New Roman" w:cs="Times New Roman"/>
        </w:rPr>
        <w:t>MyBuildingPermit</w:t>
      </w:r>
      <w:r w:rsidRPr="00580EB9">
        <w:rPr>
          <w:rFonts w:ascii="Times New Roman" w:hAnsi="Times New Roman" w:cs="Times New Roman"/>
        </w:rPr>
        <w:t xml:space="preserve"> member jurisdictions</w:t>
      </w:r>
    </w:p>
    <w:p w14:paraId="6CF35F7B" w14:textId="607D4744" w:rsidR="009348F0" w:rsidRPr="00580EB9" w:rsidRDefault="00D713E0" w:rsidP="00EE78EC">
      <w:pPr>
        <w:pStyle w:val="HeadingThree"/>
        <w:numPr>
          <w:ilvl w:val="1"/>
          <w:numId w:val="39"/>
        </w:numPr>
        <w:spacing w:after="0"/>
        <w:rPr>
          <w:rFonts w:ascii="Times New Roman" w:hAnsi="Times New Roman" w:cs="Times New Roman"/>
        </w:rPr>
      </w:pPr>
      <w:r w:rsidRPr="00580EB9">
        <w:rPr>
          <w:rFonts w:ascii="Times New Roman" w:hAnsi="Times New Roman" w:cs="Times New Roman"/>
        </w:rPr>
        <w:t>Address funding needs to address cash flow for short term deficits</w:t>
      </w:r>
      <w:r w:rsidR="00F46013" w:rsidRPr="00580EB9">
        <w:rPr>
          <w:rFonts w:ascii="Times New Roman" w:hAnsi="Times New Roman" w:cs="Times New Roman"/>
        </w:rPr>
        <w:t xml:space="preserve"> by agencies</w:t>
      </w:r>
    </w:p>
    <w:p w14:paraId="746BA3F1" w14:textId="68EA51F2" w:rsidR="00F46013" w:rsidRPr="00580EB9" w:rsidRDefault="00F46013" w:rsidP="0060027E">
      <w:pPr>
        <w:pStyle w:val="HeadingThree"/>
        <w:numPr>
          <w:ilvl w:val="2"/>
          <w:numId w:val="71"/>
        </w:numPr>
        <w:spacing w:after="0"/>
        <w:ind w:hanging="288"/>
        <w:rPr>
          <w:rFonts w:ascii="Times New Roman" w:hAnsi="Times New Roman" w:cs="Times New Roman"/>
        </w:rPr>
      </w:pPr>
      <w:r w:rsidRPr="00580EB9">
        <w:rPr>
          <w:rFonts w:ascii="Times New Roman" w:hAnsi="Times New Roman" w:cs="Times New Roman"/>
        </w:rPr>
        <w:t>If a single agency requests the use of operating reserves to assist in meeting their fee obligation, they will put the proposal in writing</w:t>
      </w:r>
    </w:p>
    <w:p w14:paraId="3E95090C" w14:textId="005693C0" w:rsidR="00F46013" w:rsidRPr="00580EB9" w:rsidRDefault="00F46013" w:rsidP="0060027E">
      <w:pPr>
        <w:pStyle w:val="HeadingThree"/>
        <w:numPr>
          <w:ilvl w:val="2"/>
          <w:numId w:val="71"/>
        </w:numPr>
        <w:spacing w:after="0"/>
        <w:ind w:hanging="288"/>
        <w:rPr>
          <w:rFonts w:ascii="Times New Roman" w:hAnsi="Times New Roman" w:cs="Times New Roman"/>
        </w:rPr>
      </w:pPr>
      <w:r w:rsidRPr="00580EB9">
        <w:rPr>
          <w:rFonts w:ascii="Times New Roman" w:hAnsi="Times New Roman" w:cs="Times New Roman"/>
        </w:rPr>
        <w:t>If approved, the Executive Director will execute a contract between the agency and the Alliance documenting the terms of the agreement including the agreed upon payback obligation</w:t>
      </w:r>
    </w:p>
    <w:p w14:paraId="4FA2E73F" w14:textId="146ED045" w:rsidR="000B35E5" w:rsidRPr="00580EB9" w:rsidRDefault="00D713E0" w:rsidP="00EE78EC">
      <w:pPr>
        <w:pStyle w:val="HeadingThree"/>
        <w:numPr>
          <w:ilvl w:val="1"/>
          <w:numId w:val="39"/>
        </w:numPr>
        <w:spacing w:after="0"/>
        <w:rPr>
          <w:rFonts w:ascii="Times New Roman" w:hAnsi="Times New Roman" w:cs="Times New Roman"/>
        </w:rPr>
      </w:pPr>
      <w:r w:rsidRPr="00580EB9">
        <w:rPr>
          <w:rFonts w:ascii="Times New Roman" w:hAnsi="Times New Roman" w:cs="Times New Roman"/>
        </w:rPr>
        <w:t xml:space="preserve">Support research and development efforts that will enhance services, improve efficiency, or facilitate growth of the </w:t>
      </w:r>
      <w:r w:rsidR="00F74351" w:rsidRPr="00580EB9">
        <w:rPr>
          <w:rFonts w:ascii="Times New Roman" w:hAnsi="Times New Roman" w:cs="Times New Roman"/>
        </w:rPr>
        <w:t>MyBuildingPermit</w:t>
      </w:r>
      <w:r w:rsidRPr="00580EB9">
        <w:rPr>
          <w:rFonts w:ascii="Times New Roman" w:hAnsi="Times New Roman" w:cs="Times New Roman"/>
        </w:rPr>
        <w:t xml:space="preserve"> organization, benefit customers and/or member jurisdictions</w:t>
      </w:r>
    </w:p>
    <w:p w14:paraId="71C5A808" w14:textId="32B83BD8" w:rsidR="00FE043A" w:rsidRPr="00580EB9" w:rsidRDefault="00D713E0" w:rsidP="00EE78EC">
      <w:pPr>
        <w:pStyle w:val="HeadingThree"/>
        <w:numPr>
          <w:ilvl w:val="1"/>
          <w:numId w:val="39"/>
        </w:numPr>
        <w:spacing w:after="0"/>
        <w:rPr>
          <w:rFonts w:ascii="Times New Roman" w:hAnsi="Times New Roman" w:cs="Times New Roman"/>
          <w:szCs w:val="22"/>
        </w:rPr>
      </w:pPr>
      <w:r w:rsidRPr="00580EB9">
        <w:rPr>
          <w:rFonts w:ascii="Times New Roman" w:hAnsi="Times New Roman" w:cs="Times New Roman"/>
        </w:rPr>
        <w:t>Respond to unexpected needs for funds</w:t>
      </w:r>
      <w:r w:rsidR="005501FF" w:rsidRPr="00580EB9">
        <w:rPr>
          <w:rFonts w:ascii="Times New Roman" w:hAnsi="Times New Roman" w:cs="Times New Roman"/>
        </w:rPr>
        <w:t>,</w:t>
      </w:r>
      <w:r w:rsidRPr="00580EB9">
        <w:rPr>
          <w:rFonts w:ascii="Times New Roman" w:hAnsi="Times New Roman" w:cs="Times New Roman"/>
        </w:rPr>
        <w:t xml:space="preserve"> </w:t>
      </w:r>
      <w:r w:rsidR="005501FF" w:rsidRPr="00580EB9">
        <w:rPr>
          <w:rFonts w:ascii="Times New Roman" w:hAnsi="Times New Roman" w:cs="Times New Roman"/>
        </w:rPr>
        <w:t>for example</w:t>
      </w:r>
      <w:r w:rsidRPr="00580EB9">
        <w:rPr>
          <w:rFonts w:ascii="Times New Roman" w:hAnsi="Times New Roman" w:cs="Times New Roman"/>
        </w:rPr>
        <w:t xml:space="preserve"> matching funding for grant </w:t>
      </w:r>
      <w:r w:rsidRPr="00580EB9">
        <w:rPr>
          <w:rFonts w:ascii="Times New Roman" w:hAnsi="Times New Roman" w:cs="Times New Roman"/>
          <w:szCs w:val="22"/>
        </w:rPr>
        <w:t xml:space="preserve">supported project </w:t>
      </w:r>
      <w:r w:rsidR="005B4966" w:rsidRPr="00580EB9">
        <w:rPr>
          <w:rFonts w:ascii="Times New Roman" w:hAnsi="Times New Roman" w:cs="Times New Roman"/>
          <w:szCs w:val="22"/>
        </w:rPr>
        <w:t>with time sensitive commitments</w:t>
      </w:r>
    </w:p>
    <w:p w14:paraId="60DC909A" w14:textId="77777777" w:rsidR="00EE78EC" w:rsidRPr="00580EB9" w:rsidRDefault="00EE78EC" w:rsidP="00EE78EC">
      <w:pPr>
        <w:pStyle w:val="HeadingThree"/>
        <w:numPr>
          <w:ilvl w:val="0"/>
          <w:numId w:val="0"/>
        </w:numPr>
        <w:spacing w:after="0"/>
        <w:ind w:left="2178"/>
        <w:rPr>
          <w:rFonts w:ascii="Times New Roman" w:hAnsi="Times New Roman" w:cs="Times New Roman"/>
          <w:szCs w:val="22"/>
        </w:rPr>
      </w:pPr>
    </w:p>
    <w:p w14:paraId="425ED6B3" w14:textId="4482965B" w:rsidR="00655C91" w:rsidRPr="00580EB9" w:rsidRDefault="00655C91" w:rsidP="00EE78EC">
      <w:pPr>
        <w:pStyle w:val="Heading2"/>
        <w:spacing w:before="0" w:after="0"/>
        <w:rPr>
          <w:rFonts w:ascii="Times New Roman" w:hAnsi="Times New Roman" w:cs="Times New Roman"/>
          <w:szCs w:val="24"/>
        </w:rPr>
      </w:pPr>
      <w:bookmarkStart w:id="60" w:name="_Toc494792427"/>
      <w:r w:rsidRPr="00580EB9">
        <w:rPr>
          <w:rFonts w:ascii="Times New Roman" w:hAnsi="Times New Roman" w:cs="Times New Roman"/>
          <w:szCs w:val="24"/>
        </w:rPr>
        <w:t>Investment Policy for Unrestricted Programs (GovJobsToday and NWProper</w:t>
      </w:r>
      <w:r w:rsidR="005501FF" w:rsidRPr="00580EB9">
        <w:rPr>
          <w:rFonts w:ascii="Times New Roman" w:hAnsi="Times New Roman" w:cs="Times New Roman"/>
          <w:szCs w:val="24"/>
        </w:rPr>
        <w:t>ty</w:t>
      </w:r>
      <w:r w:rsidR="007A2D91" w:rsidRPr="00580EB9">
        <w:rPr>
          <w:rFonts w:ascii="Times New Roman" w:hAnsi="Times New Roman" w:cs="Times New Roman"/>
          <w:szCs w:val="24"/>
        </w:rPr>
        <w:t xml:space="preserve">) </w:t>
      </w:r>
      <w:r w:rsidRPr="00580EB9">
        <w:rPr>
          <w:rFonts w:ascii="Times New Roman" w:hAnsi="Times New Roman" w:cs="Times New Roman"/>
          <w:szCs w:val="24"/>
        </w:rPr>
        <w:t>and MyBuildingPermit</w:t>
      </w:r>
      <w:bookmarkEnd w:id="60"/>
      <w:r w:rsidRPr="00580EB9">
        <w:rPr>
          <w:rFonts w:ascii="Times New Roman" w:hAnsi="Times New Roman" w:cs="Times New Roman"/>
          <w:szCs w:val="24"/>
        </w:rPr>
        <w:t xml:space="preserve"> </w:t>
      </w:r>
    </w:p>
    <w:p w14:paraId="4B5F6BC4" w14:textId="77777777" w:rsidR="00655C91" w:rsidRPr="00580EB9" w:rsidRDefault="00655C91" w:rsidP="00EE78EC">
      <w:pPr>
        <w:pStyle w:val="HeadingThree"/>
        <w:numPr>
          <w:ilvl w:val="0"/>
          <w:numId w:val="59"/>
        </w:numPr>
        <w:spacing w:after="0"/>
        <w:rPr>
          <w:rFonts w:ascii="Times New Roman" w:hAnsi="Times New Roman" w:cs="Times New Roman"/>
          <w:szCs w:val="22"/>
        </w:rPr>
      </w:pPr>
      <w:r w:rsidRPr="00580EB9">
        <w:rPr>
          <w:rFonts w:ascii="Times New Roman" w:hAnsi="Times New Roman" w:cs="Times New Roman"/>
          <w:szCs w:val="22"/>
        </w:rPr>
        <w:t>It is the policy of the Alliance to preserve the principal of investments while maintaining liquidity to meet the Alliance’s need for cash and maximizing investment returns.  The primary objectives for the Alliance’s investments, in order of priority, are as follows: safety, liquidity, and yield.</w:t>
      </w:r>
    </w:p>
    <w:p w14:paraId="26B616C5" w14:textId="77777777" w:rsidR="00655C91" w:rsidRPr="00580EB9" w:rsidRDefault="00655C91" w:rsidP="00EE78EC">
      <w:pPr>
        <w:pStyle w:val="HeadingThree"/>
        <w:numPr>
          <w:ilvl w:val="0"/>
          <w:numId w:val="54"/>
        </w:numPr>
        <w:spacing w:after="0"/>
        <w:rPr>
          <w:rFonts w:ascii="Times New Roman" w:hAnsi="Times New Roman" w:cs="Times New Roman"/>
          <w:szCs w:val="22"/>
        </w:rPr>
      </w:pPr>
      <w:r w:rsidRPr="00580EB9">
        <w:rPr>
          <w:rFonts w:ascii="Times New Roman" w:hAnsi="Times New Roman" w:cs="Times New Roman"/>
          <w:szCs w:val="22"/>
        </w:rPr>
        <w:t xml:space="preserve">The City of Bellevue is the Fiscal Agent for the Alliance. Therefore, the Alliance has adopted the City of Bellevue’s Investment Policy, where temporary cash surpluses are invested. The monies from all City funds are internally pooled for investment purposes and interested earned on the pooled investments is prorated to individual funds on the basis of their average cash balance. </w:t>
      </w:r>
    </w:p>
    <w:p w14:paraId="329451DE" w14:textId="77777777" w:rsidR="00655C91" w:rsidRPr="00580EB9" w:rsidRDefault="00655C91" w:rsidP="00EE78EC">
      <w:pPr>
        <w:pStyle w:val="HeadingThree"/>
        <w:numPr>
          <w:ilvl w:val="0"/>
          <w:numId w:val="54"/>
        </w:numPr>
        <w:spacing w:after="0"/>
        <w:rPr>
          <w:rFonts w:ascii="Times New Roman" w:hAnsi="Times New Roman" w:cs="Times New Roman"/>
          <w:szCs w:val="22"/>
        </w:rPr>
      </w:pPr>
      <w:r w:rsidRPr="00580EB9">
        <w:rPr>
          <w:rFonts w:ascii="Times New Roman" w:hAnsi="Times New Roman" w:cs="Times New Roman"/>
          <w:szCs w:val="22"/>
        </w:rPr>
        <w:t>The Alliance’s investment policy limits the type of securities available for investment to maintain relatively low-risk investments. Securities available for investment include: obligations of the U.S. government or its agencies, obligations of government-sponsored corporations, banker’s acceptances, interest bearing bank deposits, commercial papers, certificates of deposits, repurchase agreements, and in the Local Government Investment Pool (LGIP).</w:t>
      </w:r>
    </w:p>
    <w:p w14:paraId="7F15845E" w14:textId="77777777" w:rsidR="00655C91" w:rsidRPr="00580EB9" w:rsidRDefault="00655C91" w:rsidP="00EE78EC">
      <w:pPr>
        <w:pStyle w:val="HeadingThree"/>
        <w:numPr>
          <w:ilvl w:val="0"/>
          <w:numId w:val="54"/>
        </w:numPr>
        <w:spacing w:after="0"/>
        <w:rPr>
          <w:rFonts w:ascii="Times New Roman" w:hAnsi="Times New Roman" w:cs="Times New Roman"/>
          <w:szCs w:val="22"/>
        </w:rPr>
      </w:pPr>
      <w:r w:rsidRPr="00580EB9">
        <w:rPr>
          <w:rFonts w:ascii="Times New Roman" w:hAnsi="Times New Roman" w:cs="Times New Roman"/>
          <w:szCs w:val="22"/>
        </w:rPr>
        <w:t>Annual review and reporting:</w:t>
      </w:r>
    </w:p>
    <w:p w14:paraId="7783F85D" w14:textId="5C2F559F" w:rsidR="00655C91" w:rsidRPr="00580EB9" w:rsidRDefault="00655C91" w:rsidP="00EE78EC">
      <w:pPr>
        <w:pStyle w:val="HeadingThree"/>
        <w:numPr>
          <w:ilvl w:val="1"/>
          <w:numId w:val="34"/>
        </w:numPr>
        <w:spacing w:after="0"/>
        <w:rPr>
          <w:rFonts w:ascii="Times New Roman" w:hAnsi="Times New Roman" w:cs="Times New Roman"/>
          <w:szCs w:val="22"/>
        </w:rPr>
      </w:pPr>
      <w:r w:rsidRPr="00580EB9">
        <w:rPr>
          <w:rFonts w:ascii="Times New Roman" w:hAnsi="Times New Roman" w:cs="Times New Roman"/>
          <w:szCs w:val="22"/>
        </w:rPr>
        <w:t xml:space="preserve">The Executive Director, with the assistance of the Fiscal Agent, will provide the Executive Board a report on investments at the end of each fiscal year </w:t>
      </w:r>
    </w:p>
    <w:p w14:paraId="1CDC0F7C" w14:textId="1EF4A05C" w:rsidR="00655C91" w:rsidRPr="00580EB9" w:rsidRDefault="00655C91" w:rsidP="00EE78EC">
      <w:pPr>
        <w:pStyle w:val="HeadingThree"/>
        <w:numPr>
          <w:ilvl w:val="1"/>
          <w:numId w:val="34"/>
        </w:numPr>
        <w:spacing w:after="0"/>
        <w:rPr>
          <w:rFonts w:ascii="Times New Roman" w:hAnsi="Times New Roman" w:cs="Times New Roman"/>
          <w:szCs w:val="22"/>
        </w:rPr>
      </w:pPr>
      <w:r w:rsidRPr="00580EB9">
        <w:rPr>
          <w:rFonts w:ascii="Times New Roman" w:hAnsi="Times New Roman" w:cs="Times New Roman"/>
          <w:szCs w:val="22"/>
        </w:rPr>
        <w:t>The Executive Director, with the assistance of the Fiscal Agent, will include the Investment Interest in the revenue section of the budget monitoring document, which is disseminated each month to the Executive Board</w:t>
      </w:r>
    </w:p>
    <w:p w14:paraId="7B3D3276" w14:textId="110552C4" w:rsidR="00655C91" w:rsidRPr="00580EB9" w:rsidRDefault="00655C91" w:rsidP="00EE78EC">
      <w:pPr>
        <w:pStyle w:val="HeadingThree"/>
        <w:numPr>
          <w:ilvl w:val="1"/>
          <w:numId w:val="34"/>
        </w:numPr>
        <w:spacing w:after="0"/>
        <w:rPr>
          <w:rFonts w:ascii="Times New Roman" w:hAnsi="Times New Roman" w:cs="Times New Roman"/>
          <w:szCs w:val="22"/>
        </w:rPr>
      </w:pPr>
      <w:r w:rsidRPr="00580EB9">
        <w:rPr>
          <w:rFonts w:ascii="Times New Roman" w:hAnsi="Times New Roman" w:cs="Times New Roman"/>
          <w:szCs w:val="22"/>
        </w:rPr>
        <w:t>The Alliance’s investment policy will be reviewed and disclosed in the annual audit</w:t>
      </w:r>
    </w:p>
    <w:p w14:paraId="4FD8C6F9" w14:textId="6399A544" w:rsidR="00BE48A2" w:rsidRPr="00580EB9" w:rsidRDefault="00BE48A2" w:rsidP="00BE48A2">
      <w:pPr>
        <w:tabs>
          <w:tab w:val="left" w:pos="-720"/>
          <w:tab w:val="left" w:pos="0"/>
          <w:tab w:val="left" w:pos="378"/>
          <w:tab w:val="left" w:pos="720"/>
          <w:tab w:val="left" w:pos="1098"/>
        </w:tabs>
        <w:outlineLvl w:val="1"/>
        <w:rPr>
          <w:rFonts w:ascii="Times New Roman" w:hAnsi="Times New Roman"/>
          <w:sz w:val="22"/>
        </w:rPr>
      </w:pPr>
    </w:p>
    <w:p w14:paraId="4A560BB5" w14:textId="77777777" w:rsidR="004770BB" w:rsidRPr="00580EB9" w:rsidRDefault="004770BB" w:rsidP="004770BB">
      <w:pPr>
        <w:pStyle w:val="Heading1"/>
        <w:rPr>
          <w:rFonts w:ascii="Times New Roman" w:hAnsi="Times New Roman"/>
        </w:rPr>
      </w:pPr>
      <w:bookmarkStart w:id="61" w:name="_Toc494792428"/>
      <w:bookmarkEnd w:id="29"/>
      <w:r w:rsidRPr="00580EB9">
        <w:rPr>
          <w:rFonts w:ascii="Times New Roman" w:hAnsi="Times New Roman"/>
        </w:rPr>
        <w:t>Purchasing</w:t>
      </w:r>
      <w:bookmarkEnd w:id="61"/>
      <w:r w:rsidRPr="00580EB9">
        <w:rPr>
          <w:rFonts w:ascii="Times New Roman" w:hAnsi="Times New Roman"/>
        </w:rPr>
        <w:t xml:space="preserve"> </w:t>
      </w:r>
    </w:p>
    <w:p w14:paraId="620C0302" w14:textId="77777777" w:rsidR="004770BB" w:rsidRPr="00580EB9" w:rsidRDefault="004770BB" w:rsidP="004770BB">
      <w:pPr>
        <w:rPr>
          <w:rFonts w:ascii="Times New Roman" w:hAnsi="Times New Roman"/>
          <w:sz w:val="22"/>
          <w:szCs w:val="22"/>
        </w:rPr>
      </w:pPr>
    </w:p>
    <w:p w14:paraId="01DC3EEB" w14:textId="1F0949D8" w:rsidR="004770BB" w:rsidRPr="00580EB9" w:rsidRDefault="004770BB" w:rsidP="005B0094">
      <w:pPr>
        <w:ind w:left="720"/>
        <w:rPr>
          <w:rFonts w:ascii="Times New Roman" w:hAnsi="Times New Roman"/>
          <w:sz w:val="22"/>
        </w:rPr>
      </w:pPr>
      <w:r w:rsidRPr="00580EB9">
        <w:rPr>
          <w:rFonts w:ascii="Times New Roman" w:hAnsi="Times New Roman"/>
          <w:sz w:val="22"/>
        </w:rPr>
        <w:t xml:space="preserve">The </w:t>
      </w:r>
      <w:r w:rsidR="002673BC" w:rsidRPr="00580EB9">
        <w:rPr>
          <w:rFonts w:ascii="Times New Roman" w:hAnsi="Times New Roman"/>
          <w:sz w:val="22"/>
        </w:rPr>
        <w:t>Alliance</w:t>
      </w:r>
      <w:r w:rsidRPr="00580EB9">
        <w:rPr>
          <w:rFonts w:ascii="Times New Roman" w:hAnsi="Times New Roman"/>
          <w:sz w:val="22"/>
        </w:rPr>
        <w:t xml:space="preserve"> Executive Board adopted the City of Bellevue Purchasing Policy, with appropriate modifications, on January 10, 2008.</w:t>
      </w:r>
    </w:p>
    <w:p w14:paraId="426296DF" w14:textId="77777777" w:rsidR="005B0094" w:rsidRPr="00580EB9" w:rsidRDefault="005B0094" w:rsidP="005B0094">
      <w:pPr>
        <w:ind w:left="720"/>
        <w:rPr>
          <w:rFonts w:ascii="Times New Roman" w:hAnsi="Times New Roman"/>
          <w:sz w:val="22"/>
        </w:rPr>
      </w:pPr>
    </w:p>
    <w:p w14:paraId="79667304" w14:textId="5C743D45" w:rsidR="004770BB" w:rsidRPr="00580EB9" w:rsidRDefault="004770BB" w:rsidP="005B0094">
      <w:pPr>
        <w:ind w:left="720"/>
        <w:rPr>
          <w:rFonts w:ascii="Times New Roman" w:hAnsi="Times New Roman"/>
          <w:sz w:val="22"/>
        </w:rPr>
      </w:pPr>
      <w:r w:rsidRPr="00580EB9">
        <w:rPr>
          <w:rFonts w:ascii="Times New Roman" w:hAnsi="Times New Roman"/>
          <w:sz w:val="22"/>
        </w:rPr>
        <w:t xml:space="preserve">Purpose:  The purpose of this policy is to identify and outline appropriate modifications to the </w:t>
      </w:r>
      <w:smartTag w:uri="urn:schemas-microsoft-com:office:smarttags" w:element="City">
        <w:r w:rsidRPr="00580EB9">
          <w:rPr>
            <w:rFonts w:ascii="Times New Roman" w:hAnsi="Times New Roman"/>
            <w:sz w:val="22"/>
          </w:rPr>
          <w:t>Bellevue</w:t>
        </w:r>
      </w:smartTag>
      <w:r w:rsidRPr="00580EB9">
        <w:rPr>
          <w:rFonts w:ascii="Times New Roman" w:hAnsi="Times New Roman"/>
          <w:sz w:val="22"/>
        </w:rPr>
        <w:t xml:space="preserve"> purchasing policies for the </w:t>
      </w:r>
      <w:r w:rsidR="002673BC" w:rsidRPr="00580EB9">
        <w:rPr>
          <w:rFonts w:ascii="Times New Roman" w:hAnsi="Times New Roman"/>
          <w:sz w:val="22"/>
        </w:rPr>
        <w:t>Alliance</w:t>
      </w:r>
      <w:r w:rsidRPr="00580EB9">
        <w:rPr>
          <w:rFonts w:ascii="Times New Roman" w:hAnsi="Times New Roman"/>
          <w:sz w:val="22"/>
        </w:rPr>
        <w:t>. For the purposes of the Alliance the following authorities shall supersede the authorities provided for by the Bellevue policy.</w:t>
      </w:r>
    </w:p>
    <w:p w14:paraId="725F63F1" w14:textId="77777777" w:rsidR="005B0094" w:rsidRPr="00580EB9" w:rsidRDefault="005B0094" w:rsidP="005B0094">
      <w:pPr>
        <w:ind w:left="720"/>
        <w:rPr>
          <w:rFonts w:ascii="Times New Roman" w:hAnsi="Times New Roman"/>
          <w:sz w:val="22"/>
        </w:rPr>
      </w:pPr>
    </w:p>
    <w:p w14:paraId="6A5762C1" w14:textId="77777777" w:rsidR="004770BB" w:rsidRPr="00580EB9" w:rsidRDefault="004770BB" w:rsidP="005B0094">
      <w:pPr>
        <w:pStyle w:val="Heading2"/>
        <w:numPr>
          <w:ilvl w:val="0"/>
          <w:numId w:val="40"/>
        </w:numPr>
        <w:spacing w:before="0" w:after="0"/>
        <w:rPr>
          <w:rFonts w:ascii="Times New Roman" w:hAnsi="Times New Roman" w:cs="Times New Roman"/>
        </w:rPr>
      </w:pPr>
      <w:bookmarkStart w:id="62" w:name="_Toc494792429"/>
      <w:r w:rsidRPr="00580EB9">
        <w:rPr>
          <w:rFonts w:ascii="Times New Roman" w:hAnsi="Times New Roman" w:cs="Times New Roman"/>
        </w:rPr>
        <w:t>Purchasing Policy</w:t>
      </w:r>
      <w:bookmarkEnd w:id="62"/>
    </w:p>
    <w:p w14:paraId="35747216" w14:textId="21AA8EC2" w:rsidR="004770BB" w:rsidRPr="00580EB9" w:rsidRDefault="004770BB" w:rsidP="005B0094">
      <w:pPr>
        <w:pStyle w:val="HeadingThree"/>
        <w:numPr>
          <w:ilvl w:val="0"/>
          <w:numId w:val="41"/>
        </w:numPr>
        <w:spacing w:after="0"/>
        <w:rPr>
          <w:rFonts w:ascii="Times New Roman" w:hAnsi="Times New Roman" w:cs="Times New Roman"/>
        </w:rPr>
      </w:pPr>
      <w:r w:rsidRPr="00580EB9">
        <w:rPr>
          <w:rFonts w:ascii="Times New Roman" w:hAnsi="Times New Roman" w:cs="Times New Roman"/>
        </w:rPr>
        <w:t xml:space="preserve">Contract Approval Authorities:  the “City Council” shall be the </w:t>
      </w:r>
      <w:r w:rsidR="002673BC" w:rsidRPr="00580EB9">
        <w:rPr>
          <w:rFonts w:ascii="Times New Roman" w:hAnsi="Times New Roman" w:cs="Times New Roman"/>
        </w:rPr>
        <w:t>Alliance</w:t>
      </w:r>
      <w:r w:rsidRPr="00580EB9">
        <w:rPr>
          <w:rFonts w:ascii="Times New Roman" w:hAnsi="Times New Roman" w:cs="Times New Roman"/>
        </w:rPr>
        <w:t xml:space="preserve"> Executive Board</w:t>
      </w:r>
      <w:r w:rsidR="00FE1F69" w:rsidRPr="00580EB9">
        <w:rPr>
          <w:rFonts w:ascii="Times New Roman" w:hAnsi="Times New Roman" w:cs="Times New Roman"/>
        </w:rPr>
        <w:t>.</w:t>
      </w:r>
    </w:p>
    <w:p w14:paraId="4F498604" w14:textId="4D60382D" w:rsidR="004770BB" w:rsidRPr="00580EB9" w:rsidRDefault="004770BB" w:rsidP="005B0094">
      <w:pPr>
        <w:pStyle w:val="HeadingThree"/>
        <w:numPr>
          <w:ilvl w:val="0"/>
          <w:numId w:val="41"/>
        </w:numPr>
        <w:spacing w:after="0"/>
        <w:rPr>
          <w:rFonts w:ascii="Times New Roman" w:hAnsi="Times New Roman" w:cs="Times New Roman"/>
        </w:rPr>
      </w:pPr>
      <w:r w:rsidRPr="00580EB9">
        <w:rPr>
          <w:rFonts w:ascii="Times New Roman" w:hAnsi="Times New Roman" w:cs="Times New Roman"/>
        </w:rPr>
        <w:t>City Manager, Finance or other department director(s) shall be the Alliance Executive Director with the following provisions</w:t>
      </w:r>
      <w:r w:rsidR="001A7429" w:rsidRPr="00580EB9">
        <w:rPr>
          <w:rFonts w:ascii="Times New Roman" w:hAnsi="Times New Roman" w:cs="Times New Roman"/>
        </w:rPr>
        <w:t>:</w:t>
      </w:r>
    </w:p>
    <w:p w14:paraId="7031D201" w14:textId="7F57E7DE" w:rsidR="0007570A" w:rsidRPr="00580EB9" w:rsidRDefault="004770BB" w:rsidP="005B0094">
      <w:pPr>
        <w:pStyle w:val="HeadingThree"/>
        <w:numPr>
          <w:ilvl w:val="1"/>
          <w:numId w:val="42"/>
        </w:numPr>
        <w:spacing w:after="0"/>
        <w:rPr>
          <w:rFonts w:ascii="Times New Roman" w:hAnsi="Times New Roman" w:cs="Times New Roman"/>
        </w:rPr>
      </w:pPr>
      <w:r w:rsidRPr="00580EB9">
        <w:rPr>
          <w:rFonts w:ascii="Times New Roman" w:hAnsi="Times New Roman" w:cs="Times New Roman"/>
        </w:rPr>
        <w:t xml:space="preserve">Expenditure contracts </w:t>
      </w:r>
      <w:r w:rsidR="001A7429" w:rsidRPr="00580EB9">
        <w:rPr>
          <w:rFonts w:ascii="Times New Roman" w:hAnsi="Times New Roman" w:cs="Times New Roman"/>
        </w:rPr>
        <w:t xml:space="preserve">of up to and including </w:t>
      </w:r>
      <w:r w:rsidRPr="00580EB9">
        <w:rPr>
          <w:rFonts w:ascii="Times New Roman" w:hAnsi="Times New Roman" w:cs="Times New Roman"/>
        </w:rPr>
        <w:t>$</w:t>
      </w:r>
      <w:r w:rsidR="002A5918" w:rsidRPr="00580EB9">
        <w:rPr>
          <w:rFonts w:ascii="Times New Roman" w:hAnsi="Times New Roman" w:cs="Times New Roman"/>
        </w:rPr>
        <w:t>50</w:t>
      </w:r>
      <w:r w:rsidRPr="00580EB9">
        <w:rPr>
          <w:rFonts w:ascii="Times New Roman" w:hAnsi="Times New Roman" w:cs="Times New Roman"/>
        </w:rPr>
        <w:t>,000 may be executed by the Executive Director</w:t>
      </w:r>
      <w:r w:rsidR="001A7429" w:rsidRPr="00580EB9">
        <w:rPr>
          <w:rFonts w:ascii="Times New Roman" w:hAnsi="Times New Roman" w:cs="Times New Roman"/>
        </w:rPr>
        <w:t xml:space="preserve"> on behalf of the Alliance</w:t>
      </w:r>
      <w:r w:rsidR="0007570A" w:rsidRPr="00580EB9">
        <w:rPr>
          <w:rFonts w:ascii="Times New Roman" w:hAnsi="Times New Roman" w:cs="Times New Roman"/>
        </w:rPr>
        <w:t xml:space="preserve">. Following the execution of any </w:t>
      </w:r>
      <w:r w:rsidR="00832E15" w:rsidRPr="00580EB9">
        <w:rPr>
          <w:rFonts w:ascii="Times New Roman" w:hAnsi="Times New Roman" w:cs="Times New Roman"/>
        </w:rPr>
        <w:t>such contract</w:t>
      </w:r>
      <w:r w:rsidR="0007570A" w:rsidRPr="00580EB9">
        <w:rPr>
          <w:rFonts w:ascii="Times New Roman" w:hAnsi="Times New Roman" w:cs="Times New Roman"/>
        </w:rPr>
        <w:t xml:space="preserve">, the Executive Director shall provide a report to the Executive Board at its next scheduled meeting of any </w:t>
      </w:r>
      <w:r w:rsidR="00832E15" w:rsidRPr="00580EB9">
        <w:rPr>
          <w:rFonts w:ascii="Times New Roman" w:hAnsi="Times New Roman" w:cs="Times New Roman"/>
        </w:rPr>
        <w:t xml:space="preserve">contract </w:t>
      </w:r>
      <w:r w:rsidR="0007570A" w:rsidRPr="00580EB9">
        <w:rPr>
          <w:rFonts w:ascii="Times New Roman" w:hAnsi="Times New Roman" w:cs="Times New Roman"/>
        </w:rPr>
        <w:t>approved pursuant the authority delegated in this section.</w:t>
      </w:r>
    </w:p>
    <w:p w14:paraId="337D6833" w14:textId="39DFE234" w:rsidR="004770BB" w:rsidRPr="00580EB9" w:rsidRDefault="00450DC1" w:rsidP="001A7429">
      <w:pPr>
        <w:pStyle w:val="HeadingThree"/>
        <w:numPr>
          <w:ilvl w:val="1"/>
          <w:numId w:val="42"/>
        </w:numPr>
        <w:spacing w:after="0"/>
        <w:rPr>
          <w:rFonts w:ascii="Times New Roman" w:hAnsi="Times New Roman" w:cs="Times New Roman"/>
        </w:rPr>
      </w:pPr>
      <w:r w:rsidRPr="00580EB9">
        <w:rPr>
          <w:rFonts w:ascii="Times New Roman" w:hAnsi="Times New Roman" w:cs="Times New Roman"/>
        </w:rPr>
        <w:t xml:space="preserve">Expenditure contracts exceeding $50,000 shall be reviewed and approved by </w:t>
      </w:r>
      <w:r w:rsidR="004479E8" w:rsidRPr="00580EB9">
        <w:rPr>
          <w:rFonts w:ascii="Times New Roman" w:hAnsi="Times New Roman" w:cs="Times New Roman"/>
        </w:rPr>
        <w:t>the Executive Board</w:t>
      </w:r>
      <w:r w:rsidR="001A7429" w:rsidRPr="00580EB9">
        <w:rPr>
          <w:rFonts w:ascii="Times New Roman" w:hAnsi="Times New Roman" w:cs="Times New Roman"/>
        </w:rPr>
        <w:t>,</w:t>
      </w:r>
      <w:r w:rsidR="004479E8" w:rsidRPr="00580EB9">
        <w:rPr>
          <w:rFonts w:ascii="Times New Roman" w:hAnsi="Times New Roman" w:cs="Times New Roman"/>
        </w:rPr>
        <w:t xml:space="preserve"> and can be signed by the </w:t>
      </w:r>
      <w:r w:rsidR="00222A67" w:rsidRPr="00580EB9">
        <w:rPr>
          <w:rFonts w:ascii="Times New Roman" w:hAnsi="Times New Roman" w:cs="Times New Roman"/>
        </w:rPr>
        <w:t>Chair or the Executive Director</w:t>
      </w:r>
      <w:r w:rsidR="001A7429" w:rsidRPr="00580EB9">
        <w:rPr>
          <w:rFonts w:ascii="Times New Roman" w:hAnsi="Times New Roman" w:cs="Times New Roman"/>
        </w:rPr>
        <w:t xml:space="preserve"> on behalf of the Alliance, once the Board approves</w:t>
      </w:r>
      <w:r w:rsidR="00222A67" w:rsidRPr="00580EB9">
        <w:rPr>
          <w:rFonts w:ascii="Times New Roman" w:hAnsi="Times New Roman" w:cs="Times New Roman"/>
        </w:rPr>
        <w:t>.</w:t>
      </w:r>
    </w:p>
    <w:p w14:paraId="6D133954" w14:textId="6E4F7417" w:rsidR="004770BB" w:rsidRPr="00580EB9" w:rsidRDefault="004770BB" w:rsidP="005B0094">
      <w:pPr>
        <w:pStyle w:val="HeadingThree"/>
        <w:numPr>
          <w:ilvl w:val="1"/>
          <w:numId w:val="42"/>
        </w:numPr>
        <w:spacing w:after="0"/>
        <w:rPr>
          <w:rFonts w:ascii="Times New Roman" w:hAnsi="Times New Roman" w:cs="Times New Roman"/>
        </w:rPr>
      </w:pPr>
      <w:r w:rsidRPr="00580EB9">
        <w:rPr>
          <w:rFonts w:ascii="Times New Roman" w:hAnsi="Times New Roman" w:cs="Times New Roman"/>
        </w:rPr>
        <w:t xml:space="preserve">All contract activity will be reported to the </w:t>
      </w:r>
      <w:r w:rsidR="00832E15" w:rsidRPr="00580EB9">
        <w:rPr>
          <w:rFonts w:ascii="Times New Roman" w:hAnsi="Times New Roman" w:cs="Times New Roman"/>
        </w:rPr>
        <w:t>Executive Board</w:t>
      </w:r>
      <w:r w:rsidRPr="00580EB9">
        <w:rPr>
          <w:rFonts w:ascii="Times New Roman" w:hAnsi="Times New Roman" w:cs="Times New Roman"/>
        </w:rPr>
        <w:t xml:space="preserve"> on a monthly basis.</w:t>
      </w:r>
    </w:p>
    <w:p w14:paraId="158B2C53" w14:textId="77777777" w:rsidR="004770BB" w:rsidRPr="00580EB9" w:rsidRDefault="004770BB" w:rsidP="005B0094">
      <w:pPr>
        <w:pStyle w:val="HeadingThree"/>
        <w:numPr>
          <w:ilvl w:val="0"/>
          <w:numId w:val="41"/>
        </w:numPr>
        <w:spacing w:after="0"/>
        <w:rPr>
          <w:rFonts w:ascii="Times New Roman" w:hAnsi="Times New Roman" w:cs="Times New Roman"/>
        </w:rPr>
      </w:pPr>
      <w:r w:rsidRPr="00580EB9">
        <w:rPr>
          <w:rFonts w:ascii="Times New Roman" w:hAnsi="Times New Roman" w:cs="Times New Roman"/>
        </w:rPr>
        <w:t>Business Expense Policy</w:t>
      </w:r>
    </w:p>
    <w:p w14:paraId="173039B5" w14:textId="27337A60" w:rsidR="004770BB" w:rsidRPr="00580EB9" w:rsidRDefault="004770BB" w:rsidP="005B0094">
      <w:pPr>
        <w:pStyle w:val="HeadingThree"/>
        <w:numPr>
          <w:ilvl w:val="1"/>
          <w:numId w:val="43"/>
        </w:numPr>
        <w:spacing w:after="0"/>
        <w:rPr>
          <w:rFonts w:ascii="Times New Roman" w:hAnsi="Times New Roman" w:cs="Times New Roman"/>
        </w:rPr>
      </w:pPr>
      <w:r w:rsidRPr="00580EB9">
        <w:rPr>
          <w:rFonts w:ascii="Times New Roman" w:hAnsi="Times New Roman" w:cs="Times New Roman"/>
        </w:rPr>
        <w:t>The Executive Director is responsible for administration of the Business Expense Policy</w:t>
      </w:r>
      <w:r w:rsidR="00FE1F69" w:rsidRPr="00580EB9">
        <w:rPr>
          <w:rFonts w:ascii="Times New Roman" w:hAnsi="Times New Roman" w:cs="Times New Roman"/>
        </w:rPr>
        <w:t>.</w:t>
      </w:r>
      <w:r w:rsidRPr="00580EB9">
        <w:rPr>
          <w:rFonts w:ascii="Times New Roman" w:hAnsi="Times New Roman" w:cs="Times New Roman"/>
        </w:rPr>
        <w:t xml:space="preserve">  </w:t>
      </w:r>
    </w:p>
    <w:p w14:paraId="30228828" w14:textId="1B1908B6" w:rsidR="004770BB" w:rsidRPr="00580EB9" w:rsidRDefault="004770BB" w:rsidP="005B0094">
      <w:pPr>
        <w:pStyle w:val="HeadingThree"/>
        <w:numPr>
          <w:ilvl w:val="1"/>
          <w:numId w:val="43"/>
        </w:numPr>
        <w:spacing w:after="0"/>
        <w:rPr>
          <w:rFonts w:ascii="Times New Roman" w:hAnsi="Times New Roman" w:cs="Times New Roman"/>
        </w:rPr>
      </w:pPr>
      <w:r w:rsidRPr="00580EB9">
        <w:rPr>
          <w:rFonts w:ascii="Times New Roman" w:hAnsi="Times New Roman" w:cs="Times New Roman"/>
        </w:rPr>
        <w:t>The purchase of meals, food</w:t>
      </w:r>
      <w:r w:rsidR="0089438F" w:rsidRPr="00580EB9">
        <w:rPr>
          <w:rFonts w:ascii="Times New Roman" w:hAnsi="Times New Roman" w:cs="Times New Roman"/>
        </w:rPr>
        <w:t>,</w:t>
      </w:r>
      <w:r w:rsidRPr="00580EB9">
        <w:rPr>
          <w:rFonts w:ascii="Times New Roman" w:hAnsi="Times New Roman" w:cs="Times New Roman"/>
        </w:rPr>
        <w:t xml:space="preserve"> and </w:t>
      </w:r>
      <w:r w:rsidR="00F74351" w:rsidRPr="00580EB9">
        <w:rPr>
          <w:rFonts w:ascii="Times New Roman" w:hAnsi="Times New Roman" w:cs="Times New Roman"/>
        </w:rPr>
        <w:t>local</w:t>
      </w:r>
      <w:r w:rsidRPr="00580EB9">
        <w:rPr>
          <w:rFonts w:ascii="Times New Roman" w:hAnsi="Times New Roman" w:cs="Times New Roman"/>
        </w:rPr>
        <w:t xml:space="preserve"> travel </w:t>
      </w:r>
      <w:r w:rsidR="00F74351" w:rsidRPr="00580EB9">
        <w:rPr>
          <w:rFonts w:ascii="Times New Roman" w:hAnsi="Times New Roman" w:cs="Times New Roman"/>
        </w:rPr>
        <w:t xml:space="preserve">(in the state of Washington) </w:t>
      </w:r>
      <w:r w:rsidRPr="00580EB9">
        <w:rPr>
          <w:rFonts w:ascii="Times New Roman" w:hAnsi="Times New Roman" w:cs="Times New Roman"/>
        </w:rPr>
        <w:t xml:space="preserve">expenses must be pre-approved, in writing, by the Executive Director.  The Executive Director shall </w:t>
      </w:r>
      <w:r w:rsidR="001B10D7" w:rsidRPr="00580EB9">
        <w:rPr>
          <w:rFonts w:ascii="Times New Roman" w:hAnsi="Times New Roman" w:cs="Times New Roman"/>
        </w:rPr>
        <w:t xml:space="preserve">obtain approval from </w:t>
      </w:r>
      <w:r w:rsidRPr="00580EB9">
        <w:rPr>
          <w:rFonts w:ascii="Times New Roman" w:hAnsi="Times New Roman" w:cs="Times New Roman"/>
        </w:rPr>
        <w:t>the Chair of the Executive Board of any out of area business travel or other extraordinary business expenses</w:t>
      </w:r>
      <w:r w:rsidR="00996F44" w:rsidRPr="00580EB9">
        <w:rPr>
          <w:rFonts w:ascii="Times New Roman" w:hAnsi="Times New Roman" w:cs="Times New Roman"/>
        </w:rPr>
        <w:t xml:space="preserve">, including out of </w:t>
      </w:r>
      <w:r w:rsidR="000B303D" w:rsidRPr="00580EB9">
        <w:rPr>
          <w:rFonts w:ascii="Times New Roman" w:hAnsi="Times New Roman" w:cs="Times New Roman"/>
        </w:rPr>
        <w:t>State</w:t>
      </w:r>
      <w:r w:rsidR="00996F44" w:rsidRPr="00580EB9">
        <w:rPr>
          <w:rFonts w:ascii="Times New Roman" w:hAnsi="Times New Roman" w:cs="Times New Roman"/>
        </w:rPr>
        <w:t xml:space="preserve"> training</w:t>
      </w:r>
      <w:r w:rsidR="000B303D" w:rsidRPr="00580EB9">
        <w:rPr>
          <w:rFonts w:ascii="Times New Roman" w:hAnsi="Times New Roman" w:cs="Times New Roman"/>
        </w:rPr>
        <w:t xml:space="preserve"> and conferences</w:t>
      </w:r>
      <w:r w:rsidR="00996F44" w:rsidRPr="00580EB9">
        <w:rPr>
          <w:rFonts w:ascii="Times New Roman" w:hAnsi="Times New Roman" w:cs="Times New Roman"/>
        </w:rPr>
        <w:t>.</w:t>
      </w:r>
    </w:p>
    <w:p w14:paraId="37CE313C" w14:textId="77777777" w:rsidR="004770BB" w:rsidRPr="00580EB9" w:rsidRDefault="004770BB" w:rsidP="005B0094">
      <w:pPr>
        <w:pStyle w:val="HeadingThree"/>
        <w:numPr>
          <w:ilvl w:val="0"/>
          <w:numId w:val="41"/>
        </w:numPr>
        <w:spacing w:after="0"/>
        <w:rPr>
          <w:rFonts w:ascii="Times New Roman" w:hAnsi="Times New Roman" w:cs="Times New Roman"/>
        </w:rPr>
      </w:pPr>
      <w:r w:rsidRPr="00580EB9">
        <w:rPr>
          <w:rFonts w:ascii="Times New Roman" w:hAnsi="Times New Roman" w:cs="Times New Roman"/>
        </w:rPr>
        <w:t>Exceptions</w:t>
      </w:r>
    </w:p>
    <w:p w14:paraId="7C43A84E" w14:textId="0A041A93" w:rsidR="004770BB" w:rsidRPr="00580EB9" w:rsidRDefault="004770BB" w:rsidP="005B0094">
      <w:pPr>
        <w:pStyle w:val="HeadingThree"/>
        <w:numPr>
          <w:ilvl w:val="1"/>
          <w:numId w:val="44"/>
        </w:numPr>
        <w:spacing w:after="0"/>
        <w:rPr>
          <w:rFonts w:ascii="Times New Roman" w:hAnsi="Times New Roman" w:cs="Times New Roman"/>
        </w:rPr>
      </w:pPr>
      <w:r w:rsidRPr="00580EB9">
        <w:rPr>
          <w:rFonts w:ascii="Times New Roman" w:hAnsi="Times New Roman" w:cs="Times New Roman"/>
        </w:rPr>
        <w:t xml:space="preserve">Exceptions to the Business Expense Policy require the written approval of the Chair </w:t>
      </w:r>
      <w:r w:rsidR="000A6C9B" w:rsidRPr="00580EB9">
        <w:rPr>
          <w:rFonts w:ascii="Times New Roman" w:hAnsi="Times New Roman" w:cs="Times New Roman"/>
        </w:rPr>
        <w:t>or the</w:t>
      </w:r>
      <w:r w:rsidRPr="00580EB9">
        <w:rPr>
          <w:rFonts w:ascii="Times New Roman" w:hAnsi="Times New Roman" w:cs="Times New Roman"/>
        </w:rPr>
        <w:t xml:space="preserve"> Executive Board</w:t>
      </w:r>
      <w:r w:rsidR="00FE1F69" w:rsidRPr="00580EB9">
        <w:rPr>
          <w:rFonts w:ascii="Times New Roman" w:hAnsi="Times New Roman" w:cs="Times New Roman"/>
        </w:rPr>
        <w:t>.</w:t>
      </w:r>
    </w:p>
    <w:p w14:paraId="4A9CAC8D" w14:textId="77777777" w:rsidR="004770BB" w:rsidRPr="00580EB9" w:rsidRDefault="004770BB" w:rsidP="005B0094">
      <w:pPr>
        <w:pStyle w:val="HeadingThree"/>
        <w:numPr>
          <w:ilvl w:val="0"/>
          <w:numId w:val="41"/>
        </w:numPr>
        <w:spacing w:after="0"/>
        <w:rPr>
          <w:rFonts w:ascii="Times New Roman" w:hAnsi="Times New Roman" w:cs="Times New Roman"/>
        </w:rPr>
      </w:pPr>
      <w:r w:rsidRPr="00580EB9">
        <w:rPr>
          <w:rFonts w:ascii="Times New Roman" w:hAnsi="Times New Roman" w:cs="Times New Roman"/>
        </w:rPr>
        <w:t>Definitions</w:t>
      </w:r>
    </w:p>
    <w:p w14:paraId="77946C92" w14:textId="117BA8C7" w:rsidR="004770BB" w:rsidRPr="00580EB9" w:rsidRDefault="004770BB" w:rsidP="005B0094">
      <w:pPr>
        <w:pStyle w:val="HeadingThree"/>
        <w:numPr>
          <w:ilvl w:val="1"/>
          <w:numId w:val="45"/>
        </w:numPr>
        <w:spacing w:after="0"/>
        <w:rPr>
          <w:rFonts w:ascii="Times New Roman" w:hAnsi="Times New Roman" w:cs="Times New Roman"/>
        </w:rPr>
      </w:pPr>
      <w:r w:rsidRPr="00580EB9">
        <w:rPr>
          <w:rFonts w:ascii="Times New Roman" w:hAnsi="Times New Roman" w:cs="Times New Roman"/>
        </w:rPr>
        <w:t xml:space="preserve">Employees shall mean the employees of any </w:t>
      </w:r>
      <w:r w:rsidR="00FE1F69" w:rsidRPr="00580EB9">
        <w:rPr>
          <w:rFonts w:ascii="Times New Roman" w:hAnsi="Times New Roman" w:cs="Times New Roman"/>
        </w:rPr>
        <w:t>Partner</w:t>
      </w:r>
    </w:p>
    <w:p w14:paraId="14160498" w14:textId="77777777" w:rsidR="004770BB" w:rsidRPr="00580EB9" w:rsidRDefault="004770BB" w:rsidP="005B0094">
      <w:pPr>
        <w:pStyle w:val="HeadingThree"/>
        <w:numPr>
          <w:ilvl w:val="0"/>
          <w:numId w:val="41"/>
        </w:numPr>
        <w:spacing w:after="0"/>
        <w:rPr>
          <w:rFonts w:ascii="Times New Roman" w:hAnsi="Times New Roman" w:cs="Times New Roman"/>
        </w:rPr>
      </w:pPr>
      <w:r w:rsidRPr="00580EB9">
        <w:rPr>
          <w:rFonts w:ascii="Times New Roman" w:hAnsi="Times New Roman" w:cs="Times New Roman"/>
        </w:rPr>
        <w:t>Periodic Policy Updates and Review</w:t>
      </w:r>
    </w:p>
    <w:p w14:paraId="2BBAEFE5" w14:textId="13BBCBCE" w:rsidR="004770BB" w:rsidRPr="00580EB9" w:rsidRDefault="004770BB" w:rsidP="005B0094">
      <w:pPr>
        <w:pStyle w:val="HeadingThree"/>
        <w:numPr>
          <w:ilvl w:val="1"/>
          <w:numId w:val="46"/>
        </w:numPr>
        <w:spacing w:after="0"/>
        <w:rPr>
          <w:rFonts w:ascii="Times New Roman" w:hAnsi="Times New Roman" w:cs="Times New Roman"/>
        </w:rPr>
      </w:pPr>
      <w:r w:rsidRPr="00580EB9">
        <w:rPr>
          <w:rFonts w:ascii="Times New Roman" w:hAnsi="Times New Roman" w:cs="Times New Roman"/>
        </w:rPr>
        <w:t>Updates and modifications of the Bellevue Purchasing Policy shall be adopted automatically, unless specific action is taken by the Executive Board</w:t>
      </w:r>
      <w:r w:rsidR="00FE1F69" w:rsidRPr="00580EB9">
        <w:rPr>
          <w:rFonts w:ascii="Times New Roman" w:hAnsi="Times New Roman" w:cs="Times New Roman"/>
        </w:rPr>
        <w:t>.</w:t>
      </w:r>
    </w:p>
    <w:p w14:paraId="44D365A9" w14:textId="268651FD" w:rsidR="000008EE" w:rsidRPr="00580EB9" w:rsidRDefault="004770BB" w:rsidP="005B0094">
      <w:pPr>
        <w:pStyle w:val="HeadingThree"/>
        <w:numPr>
          <w:ilvl w:val="1"/>
          <w:numId w:val="46"/>
        </w:numPr>
        <w:spacing w:after="0"/>
        <w:rPr>
          <w:rFonts w:ascii="Times New Roman" w:hAnsi="Times New Roman" w:cs="Times New Roman"/>
        </w:rPr>
      </w:pPr>
      <w:r w:rsidRPr="00580EB9">
        <w:rPr>
          <w:rFonts w:ascii="Times New Roman" w:hAnsi="Times New Roman" w:cs="Times New Roman"/>
        </w:rPr>
        <w:t xml:space="preserve">Alliance use of the Bellevue Purchasing Policy is subject to procedural oversight by the Bellevue Finance Department as the </w:t>
      </w:r>
      <w:r w:rsidR="00832E15" w:rsidRPr="00580EB9">
        <w:rPr>
          <w:rFonts w:ascii="Times New Roman" w:hAnsi="Times New Roman" w:cs="Times New Roman"/>
        </w:rPr>
        <w:t>Fiscal Agent</w:t>
      </w:r>
      <w:r w:rsidRPr="00580EB9">
        <w:rPr>
          <w:rFonts w:ascii="Times New Roman" w:hAnsi="Times New Roman" w:cs="Times New Roman"/>
        </w:rPr>
        <w:t xml:space="preserve"> for the Alliance</w:t>
      </w:r>
      <w:r w:rsidR="00FE1F69" w:rsidRPr="00580EB9">
        <w:rPr>
          <w:rFonts w:ascii="Times New Roman" w:hAnsi="Times New Roman" w:cs="Times New Roman"/>
        </w:rPr>
        <w:t>.</w:t>
      </w:r>
    </w:p>
    <w:p w14:paraId="6F474F75" w14:textId="77777777" w:rsidR="005B0094" w:rsidRPr="00580EB9" w:rsidRDefault="005B0094" w:rsidP="005B0094">
      <w:pPr>
        <w:pStyle w:val="HeadingThree"/>
        <w:numPr>
          <w:ilvl w:val="0"/>
          <w:numId w:val="0"/>
        </w:numPr>
        <w:spacing w:after="0"/>
        <w:rPr>
          <w:rFonts w:ascii="Times New Roman" w:hAnsi="Times New Roman" w:cs="Times New Roman"/>
        </w:rPr>
      </w:pPr>
    </w:p>
    <w:p w14:paraId="60452E99" w14:textId="3A7FF5F8" w:rsidR="0007570A" w:rsidRPr="00580EB9" w:rsidRDefault="0007570A" w:rsidP="005B0094">
      <w:pPr>
        <w:pStyle w:val="Heading2"/>
        <w:spacing w:before="0" w:after="0"/>
        <w:rPr>
          <w:rFonts w:ascii="Times New Roman" w:hAnsi="Times New Roman" w:cs="Times New Roman"/>
          <w:color w:val="000000"/>
          <w:szCs w:val="22"/>
        </w:rPr>
      </w:pPr>
      <w:bookmarkStart w:id="63" w:name="_Toc494792430"/>
      <w:r w:rsidRPr="00580EB9">
        <w:rPr>
          <w:rFonts w:ascii="Times New Roman" w:hAnsi="Times New Roman" w:cs="Times New Roman"/>
        </w:rPr>
        <w:t>Practice (Purchasing Policy):</w:t>
      </w:r>
      <w:bookmarkEnd w:id="63"/>
    </w:p>
    <w:p w14:paraId="29D7B638" w14:textId="254BBDD2" w:rsidR="0007570A" w:rsidRPr="00580EB9" w:rsidRDefault="0007570A" w:rsidP="005B0094">
      <w:pPr>
        <w:pStyle w:val="HeadingThree"/>
        <w:numPr>
          <w:ilvl w:val="0"/>
          <w:numId w:val="68"/>
        </w:numPr>
        <w:spacing w:after="0"/>
        <w:rPr>
          <w:rFonts w:ascii="Times New Roman" w:hAnsi="Times New Roman" w:cs="Times New Roman"/>
        </w:rPr>
      </w:pPr>
      <w:r w:rsidRPr="00580EB9">
        <w:rPr>
          <w:rFonts w:ascii="Times New Roman" w:hAnsi="Times New Roman" w:cs="Times New Roman"/>
        </w:rPr>
        <w:t xml:space="preserve">The policy above is intended to streamline decision making.  </w:t>
      </w:r>
      <w:r w:rsidR="001A7429" w:rsidRPr="00580EB9">
        <w:rPr>
          <w:rFonts w:ascii="Times New Roman" w:hAnsi="Times New Roman" w:cs="Times New Roman"/>
        </w:rPr>
        <w:t xml:space="preserve">Notwithstanding the foregoing, in a limited number of cases a purchase contract of less than $50,000 </w:t>
      </w:r>
      <w:r w:rsidR="007B5D59" w:rsidRPr="00580EB9">
        <w:rPr>
          <w:rFonts w:ascii="Times New Roman" w:hAnsi="Times New Roman" w:cs="Times New Roman"/>
        </w:rPr>
        <w:t xml:space="preserve">should be approved by the Executive Board prior to execution.  </w:t>
      </w:r>
      <w:r w:rsidRPr="00580EB9">
        <w:rPr>
          <w:rFonts w:ascii="Times New Roman" w:hAnsi="Times New Roman" w:cs="Times New Roman"/>
        </w:rPr>
        <w:t>These cases include, but are not limited to:</w:t>
      </w:r>
    </w:p>
    <w:p w14:paraId="53764FBE" w14:textId="0F2B3B95" w:rsidR="0007570A" w:rsidRPr="00580EB9" w:rsidRDefault="0007570A" w:rsidP="005B0094">
      <w:pPr>
        <w:pStyle w:val="HeadingThree"/>
        <w:numPr>
          <w:ilvl w:val="0"/>
          <w:numId w:val="69"/>
        </w:numPr>
        <w:spacing w:after="0"/>
        <w:rPr>
          <w:rFonts w:ascii="Times New Roman" w:hAnsi="Times New Roman" w:cs="Times New Roman"/>
        </w:rPr>
      </w:pPr>
      <w:r w:rsidRPr="00580EB9">
        <w:rPr>
          <w:rFonts w:ascii="Times New Roman" w:hAnsi="Times New Roman" w:cs="Times New Roman"/>
        </w:rPr>
        <w:t xml:space="preserve">Situations in which a purchase does not directly </w:t>
      </w:r>
      <w:r w:rsidR="00222A67" w:rsidRPr="00580EB9">
        <w:rPr>
          <w:rFonts w:ascii="Times New Roman" w:hAnsi="Times New Roman" w:cs="Times New Roman"/>
        </w:rPr>
        <w:t>execute the approv</w:t>
      </w:r>
      <w:r w:rsidR="000B303D" w:rsidRPr="00580EB9">
        <w:rPr>
          <w:rFonts w:ascii="Times New Roman" w:hAnsi="Times New Roman" w:cs="Times New Roman"/>
        </w:rPr>
        <w:t>ed budget and work plan</w:t>
      </w:r>
    </w:p>
    <w:p w14:paraId="5EABF7DC" w14:textId="4CF9BDF6" w:rsidR="00222A67" w:rsidRPr="00580EB9" w:rsidRDefault="00222A67" w:rsidP="005B0094">
      <w:pPr>
        <w:pStyle w:val="HeadingThree"/>
        <w:numPr>
          <w:ilvl w:val="0"/>
          <w:numId w:val="69"/>
        </w:numPr>
        <w:spacing w:after="0"/>
        <w:rPr>
          <w:rFonts w:ascii="Times New Roman" w:hAnsi="Times New Roman" w:cs="Times New Roman"/>
        </w:rPr>
      </w:pPr>
      <w:r w:rsidRPr="00580EB9">
        <w:rPr>
          <w:rFonts w:ascii="Times New Roman" w:hAnsi="Times New Roman" w:cs="Times New Roman"/>
        </w:rPr>
        <w:t>Other special circumstances which fall outside of established procedures</w:t>
      </w:r>
    </w:p>
    <w:p w14:paraId="3ECD2D07" w14:textId="77777777" w:rsidR="0007570A" w:rsidRPr="00580EB9" w:rsidRDefault="0007570A" w:rsidP="005B0094">
      <w:pPr>
        <w:pStyle w:val="HeadingThree"/>
        <w:numPr>
          <w:ilvl w:val="0"/>
          <w:numId w:val="0"/>
        </w:numPr>
        <w:spacing w:after="0"/>
        <w:ind w:left="2178"/>
        <w:rPr>
          <w:rFonts w:ascii="Times New Roman" w:hAnsi="Times New Roman" w:cs="Times New Roman"/>
        </w:rPr>
      </w:pPr>
    </w:p>
    <w:p w14:paraId="1615D64D" w14:textId="77777777" w:rsidR="0047174B" w:rsidRPr="00580EB9" w:rsidRDefault="00741877" w:rsidP="005B0094">
      <w:pPr>
        <w:pStyle w:val="Heading1"/>
        <w:rPr>
          <w:rFonts w:ascii="Times New Roman" w:hAnsi="Times New Roman"/>
        </w:rPr>
      </w:pPr>
      <w:bookmarkStart w:id="64" w:name="_Toc494792431"/>
      <w:r w:rsidRPr="00580EB9">
        <w:rPr>
          <w:rFonts w:ascii="Times New Roman" w:hAnsi="Times New Roman"/>
        </w:rPr>
        <w:t>Accounts Receivable</w:t>
      </w:r>
      <w:bookmarkEnd w:id="64"/>
      <w:r w:rsidRPr="00580EB9">
        <w:rPr>
          <w:rFonts w:ascii="Times New Roman" w:hAnsi="Times New Roman"/>
        </w:rPr>
        <w:t xml:space="preserve"> </w:t>
      </w:r>
    </w:p>
    <w:p w14:paraId="5ECAFA19" w14:textId="77777777" w:rsidR="00741877" w:rsidRPr="00580EB9" w:rsidRDefault="00741877" w:rsidP="005B0094">
      <w:pPr>
        <w:rPr>
          <w:rFonts w:ascii="Times New Roman" w:hAnsi="Times New Roman"/>
          <w:sz w:val="22"/>
          <w:szCs w:val="22"/>
        </w:rPr>
      </w:pPr>
    </w:p>
    <w:p w14:paraId="2BE97EC7" w14:textId="287C11B7" w:rsidR="00741877" w:rsidRPr="00580EB9" w:rsidRDefault="00741877" w:rsidP="005B0094">
      <w:pPr>
        <w:ind w:left="720"/>
        <w:rPr>
          <w:rFonts w:ascii="Times New Roman" w:hAnsi="Times New Roman"/>
          <w:sz w:val="22"/>
        </w:rPr>
      </w:pPr>
      <w:r w:rsidRPr="00580EB9">
        <w:rPr>
          <w:rFonts w:ascii="Times New Roman" w:hAnsi="Times New Roman"/>
          <w:sz w:val="22"/>
        </w:rPr>
        <w:t xml:space="preserve">The City of Bellevue serves as the </w:t>
      </w:r>
      <w:r w:rsidR="00832E15" w:rsidRPr="00580EB9">
        <w:rPr>
          <w:rFonts w:ascii="Times New Roman" w:hAnsi="Times New Roman"/>
          <w:sz w:val="22"/>
        </w:rPr>
        <w:t>Fiscal Agent</w:t>
      </w:r>
      <w:r w:rsidRPr="00580EB9">
        <w:rPr>
          <w:rFonts w:ascii="Times New Roman" w:hAnsi="Times New Roman"/>
          <w:sz w:val="22"/>
        </w:rPr>
        <w:t xml:space="preserve"> and IT host for the </w:t>
      </w:r>
      <w:r w:rsidR="002673BC" w:rsidRPr="00580EB9">
        <w:rPr>
          <w:rFonts w:ascii="Times New Roman" w:hAnsi="Times New Roman"/>
          <w:sz w:val="22"/>
        </w:rPr>
        <w:t>Alliance</w:t>
      </w:r>
      <w:r w:rsidRPr="00580EB9">
        <w:rPr>
          <w:rFonts w:ascii="Times New Roman" w:hAnsi="Times New Roman"/>
          <w:sz w:val="22"/>
        </w:rPr>
        <w:t xml:space="preserve">.  The </w:t>
      </w:r>
      <w:r w:rsidR="002673BC" w:rsidRPr="00580EB9">
        <w:rPr>
          <w:rFonts w:ascii="Times New Roman" w:hAnsi="Times New Roman"/>
          <w:sz w:val="22"/>
        </w:rPr>
        <w:t>Alliance</w:t>
      </w:r>
      <w:r w:rsidRPr="00580EB9">
        <w:rPr>
          <w:rFonts w:ascii="Times New Roman" w:hAnsi="Times New Roman"/>
          <w:sz w:val="22"/>
        </w:rPr>
        <w:t xml:space="preserve"> Executive Board adopted the City of Bellevue Purchasing Policy, with appropriate modifications, on January 10, 2008.</w:t>
      </w:r>
    </w:p>
    <w:p w14:paraId="3AC058F2" w14:textId="77777777" w:rsidR="005B0094" w:rsidRPr="00580EB9" w:rsidRDefault="005B0094" w:rsidP="005B0094">
      <w:pPr>
        <w:ind w:left="720"/>
        <w:rPr>
          <w:rFonts w:ascii="Times New Roman" w:hAnsi="Times New Roman"/>
          <w:sz w:val="22"/>
        </w:rPr>
      </w:pPr>
    </w:p>
    <w:p w14:paraId="37B16F23" w14:textId="77777777" w:rsidR="00741877" w:rsidRPr="00580EB9" w:rsidRDefault="00741877" w:rsidP="005B0094">
      <w:pPr>
        <w:ind w:left="720"/>
        <w:rPr>
          <w:rFonts w:ascii="Times New Roman" w:hAnsi="Times New Roman"/>
          <w:sz w:val="22"/>
        </w:rPr>
      </w:pPr>
      <w:r w:rsidRPr="00580EB9">
        <w:rPr>
          <w:rFonts w:ascii="Times New Roman" w:hAnsi="Times New Roman"/>
          <w:sz w:val="22"/>
        </w:rPr>
        <w:t xml:space="preserve">The </w:t>
      </w:r>
      <w:r w:rsidR="002673BC" w:rsidRPr="00580EB9">
        <w:rPr>
          <w:rFonts w:ascii="Times New Roman" w:hAnsi="Times New Roman"/>
          <w:sz w:val="22"/>
        </w:rPr>
        <w:t>Alliance</w:t>
      </w:r>
      <w:r w:rsidRPr="00580EB9">
        <w:rPr>
          <w:rFonts w:ascii="Times New Roman" w:hAnsi="Times New Roman"/>
          <w:sz w:val="22"/>
        </w:rPr>
        <w:t xml:space="preserve"> is supported by annual member fees and other funding sources.  Alliance member agencies are bound by agreement to pay the annual member fees unless adequate notice is provided or the parties to the agreement(s) mutually agree to an early termination.</w:t>
      </w:r>
      <w:r w:rsidR="00714E26" w:rsidRPr="00580EB9">
        <w:rPr>
          <w:rFonts w:ascii="Times New Roman" w:hAnsi="Times New Roman"/>
          <w:sz w:val="22"/>
        </w:rPr>
        <w:t xml:space="preserve">  </w:t>
      </w:r>
    </w:p>
    <w:p w14:paraId="2D015933" w14:textId="190BAFB9" w:rsidR="00714E26" w:rsidRPr="00580EB9" w:rsidRDefault="00476DF3" w:rsidP="005B0094">
      <w:pPr>
        <w:ind w:left="720"/>
        <w:rPr>
          <w:rFonts w:ascii="Times New Roman" w:hAnsi="Times New Roman"/>
          <w:sz w:val="22"/>
        </w:rPr>
      </w:pPr>
      <w:r w:rsidRPr="00580EB9">
        <w:rPr>
          <w:rFonts w:ascii="Times New Roman" w:hAnsi="Times New Roman"/>
          <w:sz w:val="22"/>
        </w:rPr>
        <w:t>(</w:t>
      </w:r>
      <w:r w:rsidR="00714E26" w:rsidRPr="00580EB9">
        <w:rPr>
          <w:rFonts w:ascii="Times New Roman" w:hAnsi="Times New Roman"/>
          <w:sz w:val="22"/>
        </w:rPr>
        <w:t>This policy was adopted on August 12, 2010</w:t>
      </w:r>
      <w:r w:rsidR="00326796" w:rsidRPr="00580EB9">
        <w:rPr>
          <w:rFonts w:ascii="Times New Roman" w:hAnsi="Times New Roman"/>
          <w:sz w:val="22"/>
        </w:rPr>
        <w:t>.</w:t>
      </w:r>
      <w:r w:rsidRPr="00580EB9">
        <w:rPr>
          <w:rFonts w:ascii="Times New Roman" w:hAnsi="Times New Roman"/>
          <w:sz w:val="22"/>
        </w:rPr>
        <w:t>)</w:t>
      </w:r>
    </w:p>
    <w:p w14:paraId="706114E3" w14:textId="77777777" w:rsidR="005B0094" w:rsidRPr="00580EB9" w:rsidRDefault="005B0094" w:rsidP="005B0094">
      <w:pPr>
        <w:ind w:left="720"/>
        <w:rPr>
          <w:rFonts w:ascii="Times New Roman" w:hAnsi="Times New Roman"/>
          <w:sz w:val="22"/>
        </w:rPr>
      </w:pPr>
    </w:p>
    <w:p w14:paraId="27C7B7F2" w14:textId="77777777" w:rsidR="00741877" w:rsidRPr="00580EB9" w:rsidRDefault="00741877" w:rsidP="005B0094">
      <w:pPr>
        <w:pStyle w:val="Heading2"/>
        <w:numPr>
          <w:ilvl w:val="0"/>
          <w:numId w:val="47"/>
        </w:numPr>
        <w:spacing w:before="0" w:after="0"/>
        <w:rPr>
          <w:rFonts w:ascii="Times New Roman" w:hAnsi="Times New Roman" w:cs="Times New Roman"/>
        </w:rPr>
      </w:pPr>
      <w:bookmarkStart w:id="65" w:name="_Toc494792432"/>
      <w:r w:rsidRPr="00580EB9">
        <w:rPr>
          <w:rFonts w:ascii="Times New Roman" w:hAnsi="Times New Roman" w:cs="Times New Roman"/>
        </w:rPr>
        <w:t>Write-off Policy:</w:t>
      </w:r>
      <w:bookmarkEnd w:id="65"/>
    </w:p>
    <w:p w14:paraId="33E87E28" w14:textId="475FFA27" w:rsidR="00741877" w:rsidRPr="00580EB9" w:rsidRDefault="00741877" w:rsidP="005B0094">
      <w:pPr>
        <w:pStyle w:val="HeadingThree"/>
        <w:numPr>
          <w:ilvl w:val="0"/>
          <w:numId w:val="48"/>
        </w:numPr>
        <w:spacing w:after="0"/>
        <w:rPr>
          <w:rFonts w:ascii="Times New Roman" w:hAnsi="Times New Roman" w:cs="Times New Roman"/>
        </w:rPr>
      </w:pPr>
      <w:r w:rsidRPr="00580EB9">
        <w:rPr>
          <w:rFonts w:ascii="Times New Roman" w:hAnsi="Times New Roman" w:cs="Times New Roman"/>
        </w:rPr>
        <w:t xml:space="preserve">All Alliance accounts receivable accounts which are over one year old and deemed to be uncollectible by the Alliance Executive Director shall be forwarded to the Executive Board for final disposition.  An account shall not be recommended for write-off unless all cost-effective means of collection have been exhausted.  </w:t>
      </w:r>
    </w:p>
    <w:p w14:paraId="793C83B1" w14:textId="77777777" w:rsidR="00741877" w:rsidRPr="00580EB9" w:rsidRDefault="00741877" w:rsidP="005B0094">
      <w:pPr>
        <w:pStyle w:val="HeadingThree"/>
        <w:spacing w:after="0"/>
        <w:rPr>
          <w:rFonts w:ascii="Times New Roman" w:hAnsi="Times New Roman" w:cs="Times New Roman"/>
        </w:rPr>
      </w:pPr>
      <w:r w:rsidRPr="00580EB9">
        <w:rPr>
          <w:rFonts w:ascii="Times New Roman" w:hAnsi="Times New Roman" w:cs="Times New Roman"/>
        </w:rPr>
        <w:t xml:space="preserve">The Executive Board is the governing body of the </w:t>
      </w:r>
      <w:r w:rsidR="002673BC" w:rsidRPr="00580EB9">
        <w:rPr>
          <w:rFonts w:ascii="Times New Roman" w:hAnsi="Times New Roman" w:cs="Times New Roman"/>
        </w:rPr>
        <w:t>Alliance</w:t>
      </w:r>
      <w:r w:rsidRPr="00580EB9">
        <w:rPr>
          <w:rFonts w:ascii="Times New Roman" w:hAnsi="Times New Roman" w:cs="Times New Roman"/>
        </w:rPr>
        <w:t xml:space="preserve"> and as such as final authority for the Accounts Receivable Write-off Policy.  The Executive Board delegates authority to execute this Policy as follows:</w:t>
      </w:r>
    </w:p>
    <w:p w14:paraId="46BE01A5" w14:textId="329271C0" w:rsidR="00ED4028" w:rsidRPr="00580EB9" w:rsidRDefault="00ED4028" w:rsidP="005B0094">
      <w:pPr>
        <w:pStyle w:val="HeadingThree"/>
        <w:numPr>
          <w:ilvl w:val="1"/>
          <w:numId w:val="57"/>
        </w:numPr>
        <w:spacing w:after="0"/>
        <w:rPr>
          <w:rFonts w:ascii="Times New Roman" w:hAnsi="Times New Roman" w:cs="Times New Roman"/>
        </w:rPr>
      </w:pPr>
      <w:r w:rsidRPr="00580EB9">
        <w:rPr>
          <w:rFonts w:ascii="Times New Roman" w:hAnsi="Times New Roman" w:cs="Times New Roman"/>
        </w:rPr>
        <w:t xml:space="preserve">Account receivable write-off approvals for amounts less than $5,000 may be made by </w:t>
      </w:r>
      <w:r w:rsidR="00326796" w:rsidRPr="00580EB9">
        <w:rPr>
          <w:rFonts w:ascii="Times New Roman" w:hAnsi="Times New Roman" w:cs="Times New Roman"/>
        </w:rPr>
        <w:t xml:space="preserve">approval of </w:t>
      </w:r>
      <w:r w:rsidR="00832E15" w:rsidRPr="00580EB9">
        <w:rPr>
          <w:rFonts w:ascii="Times New Roman" w:hAnsi="Times New Roman" w:cs="Times New Roman"/>
        </w:rPr>
        <w:t xml:space="preserve">the Executive </w:t>
      </w:r>
      <w:r w:rsidR="00326796" w:rsidRPr="00580EB9">
        <w:rPr>
          <w:rFonts w:ascii="Times New Roman" w:hAnsi="Times New Roman" w:cs="Times New Roman"/>
        </w:rPr>
        <w:t>Board Chair</w:t>
      </w:r>
    </w:p>
    <w:p w14:paraId="0251F9A0" w14:textId="25D773E1" w:rsidR="00ED4028" w:rsidRPr="00580EB9" w:rsidRDefault="00ED4028" w:rsidP="005B0094">
      <w:pPr>
        <w:pStyle w:val="HeadingThree"/>
        <w:numPr>
          <w:ilvl w:val="1"/>
          <w:numId w:val="57"/>
        </w:numPr>
        <w:spacing w:after="0"/>
        <w:rPr>
          <w:rFonts w:ascii="Times New Roman" w:hAnsi="Times New Roman" w:cs="Times New Roman"/>
        </w:rPr>
      </w:pPr>
      <w:r w:rsidRPr="00580EB9">
        <w:rPr>
          <w:rFonts w:ascii="Times New Roman" w:hAnsi="Times New Roman" w:cs="Times New Roman"/>
        </w:rPr>
        <w:t>Account receivable write-off approvals for amounts greater than $5,000 shall be made by the Alliance Executive Board</w:t>
      </w:r>
    </w:p>
    <w:p w14:paraId="79B69AAC" w14:textId="1DB1A957" w:rsidR="00ED4028" w:rsidRPr="00580EB9" w:rsidRDefault="00ED4028" w:rsidP="005B0094">
      <w:pPr>
        <w:pStyle w:val="HeadingThree"/>
        <w:spacing w:after="0"/>
        <w:rPr>
          <w:rFonts w:ascii="Times New Roman" w:hAnsi="Times New Roman" w:cs="Times New Roman"/>
        </w:rPr>
      </w:pPr>
      <w:r w:rsidRPr="00580EB9">
        <w:rPr>
          <w:rFonts w:ascii="Times New Roman" w:hAnsi="Times New Roman" w:cs="Times New Roman"/>
        </w:rPr>
        <w:t>Alliance customers are typically government agencies and non-payment is not due to bankruptcy, insolvency, etc.  Therefore, there is no allowance for bad debt or uncollectable accounts at this time.  On occasion an adjustment or disputed amount may be written off, with Executive Board approval.</w:t>
      </w:r>
    </w:p>
    <w:p w14:paraId="43BA2275" w14:textId="77777777" w:rsidR="005B0094" w:rsidRPr="00580EB9" w:rsidRDefault="005B0094" w:rsidP="005B0094">
      <w:pPr>
        <w:pStyle w:val="HeadingThree"/>
        <w:numPr>
          <w:ilvl w:val="0"/>
          <w:numId w:val="0"/>
        </w:numPr>
        <w:spacing w:after="0"/>
        <w:ind w:left="1454"/>
        <w:rPr>
          <w:rFonts w:ascii="Times New Roman" w:hAnsi="Times New Roman" w:cs="Times New Roman"/>
        </w:rPr>
      </w:pPr>
    </w:p>
    <w:p w14:paraId="7649C302" w14:textId="49348D7F" w:rsidR="00741877" w:rsidRPr="00580EB9" w:rsidRDefault="00741877" w:rsidP="005B0094">
      <w:pPr>
        <w:pStyle w:val="Heading2"/>
        <w:spacing w:before="0" w:after="0"/>
        <w:rPr>
          <w:rFonts w:ascii="Times New Roman" w:hAnsi="Times New Roman" w:cs="Times New Roman"/>
          <w:color w:val="000000"/>
          <w:szCs w:val="22"/>
        </w:rPr>
      </w:pPr>
      <w:bookmarkStart w:id="66" w:name="_Toc494792433"/>
      <w:r w:rsidRPr="00580EB9">
        <w:rPr>
          <w:rFonts w:ascii="Times New Roman" w:hAnsi="Times New Roman" w:cs="Times New Roman"/>
        </w:rPr>
        <w:t>Practice:</w:t>
      </w:r>
      <w:bookmarkEnd w:id="66"/>
    </w:p>
    <w:p w14:paraId="06CB27D4" w14:textId="77777777" w:rsidR="00741877" w:rsidRPr="00580EB9" w:rsidRDefault="00741877" w:rsidP="005B0094">
      <w:pPr>
        <w:pStyle w:val="HeadingThree"/>
        <w:numPr>
          <w:ilvl w:val="0"/>
          <w:numId w:val="49"/>
        </w:numPr>
        <w:spacing w:after="0"/>
        <w:rPr>
          <w:rFonts w:ascii="Times New Roman" w:hAnsi="Times New Roman" w:cs="Times New Roman"/>
        </w:rPr>
      </w:pPr>
      <w:r w:rsidRPr="00580EB9">
        <w:rPr>
          <w:rFonts w:ascii="Times New Roman" w:hAnsi="Times New Roman" w:cs="Times New Roman"/>
        </w:rPr>
        <w:t>Accounts receivable write-offs shall be documented in an Agenda Memo directed to the Executive Board, including:</w:t>
      </w:r>
    </w:p>
    <w:p w14:paraId="3AC3AC7C" w14:textId="77777777" w:rsidR="00741877" w:rsidRPr="00580EB9" w:rsidRDefault="00741877" w:rsidP="005B0094">
      <w:pPr>
        <w:pStyle w:val="HeadingThree"/>
        <w:numPr>
          <w:ilvl w:val="1"/>
          <w:numId w:val="50"/>
        </w:numPr>
        <w:spacing w:after="0"/>
        <w:rPr>
          <w:rFonts w:ascii="Times New Roman" w:hAnsi="Times New Roman" w:cs="Times New Roman"/>
        </w:rPr>
      </w:pPr>
      <w:r w:rsidRPr="00580EB9">
        <w:rPr>
          <w:rFonts w:ascii="Times New Roman" w:hAnsi="Times New Roman" w:cs="Times New Roman"/>
        </w:rPr>
        <w:t>Agency Name</w:t>
      </w:r>
    </w:p>
    <w:p w14:paraId="7FBCDAEC" w14:textId="77777777" w:rsidR="00741877" w:rsidRPr="00580EB9" w:rsidRDefault="00741877" w:rsidP="005B0094">
      <w:pPr>
        <w:pStyle w:val="HeadingThree"/>
        <w:numPr>
          <w:ilvl w:val="1"/>
          <w:numId w:val="50"/>
        </w:numPr>
        <w:spacing w:after="0"/>
        <w:rPr>
          <w:rFonts w:ascii="Times New Roman" w:hAnsi="Times New Roman" w:cs="Times New Roman"/>
        </w:rPr>
      </w:pPr>
      <w:r w:rsidRPr="00580EB9">
        <w:rPr>
          <w:rFonts w:ascii="Times New Roman" w:hAnsi="Times New Roman" w:cs="Times New Roman"/>
        </w:rPr>
        <w:t>Agency Contact/representative</w:t>
      </w:r>
    </w:p>
    <w:p w14:paraId="0B2793B0" w14:textId="77777777" w:rsidR="00741877" w:rsidRPr="00580EB9" w:rsidRDefault="00741877" w:rsidP="005B0094">
      <w:pPr>
        <w:pStyle w:val="HeadingThree"/>
        <w:numPr>
          <w:ilvl w:val="1"/>
          <w:numId w:val="50"/>
        </w:numPr>
        <w:spacing w:after="0"/>
        <w:rPr>
          <w:rFonts w:ascii="Times New Roman" w:hAnsi="Times New Roman" w:cs="Times New Roman"/>
        </w:rPr>
      </w:pPr>
      <w:r w:rsidRPr="00580EB9">
        <w:rPr>
          <w:rFonts w:ascii="Times New Roman" w:hAnsi="Times New Roman" w:cs="Times New Roman"/>
        </w:rPr>
        <w:t>Amount</w:t>
      </w:r>
    </w:p>
    <w:p w14:paraId="08597579" w14:textId="77777777" w:rsidR="00741877" w:rsidRPr="00580EB9" w:rsidRDefault="00741877" w:rsidP="005B0094">
      <w:pPr>
        <w:pStyle w:val="HeadingThree"/>
        <w:numPr>
          <w:ilvl w:val="1"/>
          <w:numId w:val="50"/>
        </w:numPr>
        <w:spacing w:after="0"/>
        <w:rPr>
          <w:rFonts w:ascii="Times New Roman" w:hAnsi="Times New Roman" w:cs="Times New Roman"/>
        </w:rPr>
      </w:pPr>
      <w:r w:rsidRPr="00580EB9">
        <w:rPr>
          <w:rFonts w:ascii="Times New Roman" w:hAnsi="Times New Roman" w:cs="Times New Roman"/>
        </w:rPr>
        <w:t>Invoice Date</w:t>
      </w:r>
    </w:p>
    <w:p w14:paraId="6AFC4EB6" w14:textId="77777777" w:rsidR="00741877" w:rsidRPr="00580EB9" w:rsidRDefault="00741877" w:rsidP="005B0094">
      <w:pPr>
        <w:pStyle w:val="HeadingThree"/>
        <w:numPr>
          <w:ilvl w:val="1"/>
          <w:numId w:val="50"/>
        </w:numPr>
        <w:spacing w:after="0"/>
        <w:rPr>
          <w:rFonts w:ascii="Times New Roman" w:hAnsi="Times New Roman" w:cs="Times New Roman"/>
        </w:rPr>
      </w:pPr>
      <w:r w:rsidRPr="00580EB9">
        <w:rPr>
          <w:rFonts w:ascii="Times New Roman" w:hAnsi="Times New Roman" w:cs="Times New Roman"/>
        </w:rPr>
        <w:t>Account Status/Reason</w:t>
      </w:r>
    </w:p>
    <w:p w14:paraId="6C649F50" w14:textId="77777777" w:rsidR="00741877" w:rsidRPr="00580EB9" w:rsidRDefault="00741877" w:rsidP="005B0094">
      <w:pPr>
        <w:pStyle w:val="HeadingThree"/>
        <w:spacing w:after="0"/>
        <w:rPr>
          <w:rFonts w:ascii="Times New Roman" w:hAnsi="Times New Roman" w:cs="Times New Roman"/>
        </w:rPr>
      </w:pPr>
      <w:r w:rsidRPr="00580EB9">
        <w:rPr>
          <w:rFonts w:ascii="Times New Roman" w:hAnsi="Times New Roman" w:cs="Times New Roman"/>
        </w:rPr>
        <w:t>If a collection agency was not used, attach a copy of the “diary” information showing collection efforts for the delinquent account.</w:t>
      </w:r>
    </w:p>
    <w:p w14:paraId="6B40C25C" w14:textId="65BDDF07" w:rsidR="00741877" w:rsidRPr="00580EB9" w:rsidRDefault="00741877" w:rsidP="005B0094">
      <w:pPr>
        <w:pStyle w:val="HeadingThree"/>
        <w:spacing w:after="0"/>
        <w:rPr>
          <w:rFonts w:ascii="Times New Roman" w:hAnsi="Times New Roman" w:cs="Times New Roman"/>
        </w:rPr>
      </w:pPr>
      <w:r w:rsidRPr="00580EB9">
        <w:rPr>
          <w:rFonts w:ascii="Times New Roman" w:hAnsi="Times New Roman" w:cs="Times New Roman"/>
        </w:rPr>
        <w:t xml:space="preserve">In cases which the delinquent account involves an Alliance subscription service or delivery of other services, the Alliance may take some or all of the following steps in accordance with the provisions of the </w:t>
      </w:r>
      <w:r w:rsidR="007B68F1" w:rsidRPr="00580EB9">
        <w:rPr>
          <w:rFonts w:ascii="Times New Roman" w:hAnsi="Times New Roman" w:cs="Times New Roman"/>
        </w:rPr>
        <w:t xml:space="preserve">Subscriber </w:t>
      </w:r>
      <w:r w:rsidRPr="00580EB9">
        <w:rPr>
          <w:rFonts w:ascii="Times New Roman" w:hAnsi="Times New Roman" w:cs="Times New Roman"/>
        </w:rPr>
        <w:t>or other agreement:</w:t>
      </w:r>
    </w:p>
    <w:p w14:paraId="2E6D3ED5" w14:textId="55854AA4" w:rsidR="00741877" w:rsidRPr="00580EB9" w:rsidRDefault="00741877" w:rsidP="005B0094">
      <w:pPr>
        <w:pStyle w:val="HeadingThree"/>
        <w:numPr>
          <w:ilvl w:val="1"/>
          <w:numId w:val="51"/>
        </w:numPr>
        <w:spacing w:after="0"/>
        <w:rPr>
          <w:rFonts w:ascii="Times New Roman" w:hAnsi="Times New Roman" w:cs="Times New Roman"/>
        </w:rPr>
      </w:pPr>
      <w:r w:rsidRPr="00580EB9">
        <w:rPr>
          <w:rFonts w:ascii="Times New Roman" w:hAnsi="Times New Roman" w:cs="Times New Roman"/>
        </w:rPr>
        <w:t>Terminate agency user accounts an</w:t>
      </w:r>
      <w:r w:rsidR="00BD0F4E" w:rsidRPr="00580EB9">
        <w:rPr>
          <w:rFonts w:ascii="Times New Roman" w:hAnsi="Times New Roman" w:cs="Times New Roman"/>
        </w:rPr>
        <w:t>d access to the a</w:t>
      </w:r>
      <w:r w:rsidRPr="00580EB9">
        <w:rPr>
          <w:rFonts w:ascii="Times New Roman" w:hAnsi="Times New Roman" w:cs="Times New Roman"/>
        </w:rPr>
        <w:t>ffected Alliance service(s)</w:t>
      </w:r>
    </w:p>
    <w:p w14:paraId="30102B26" w14:textId="758D4F7D" w:rsidR="00741877" w:rsidRPr="00580EB9" w:rsidRDefault="00741877" w:rsidP="005B0094">
      <w:pPr>
        <w:pStyle w:val="HeadingThree"/>
        <w:numPr>
          <w:ilvl w:val="1"/>
          <w:numId w:val="51"/>
        </w:numPr>
        <w:spacing w:after="0"/>
        <w:rPr>
          <w:rFonts w:ascii="Times New Roman" w:hAnsi="Times New Roman" w:cs="Times New Roman"/>
        </w:rPr>
      </w:pPr>
      <w:r w:rsidRPr="00580EB9">
        <w:rPr>
          <w:rFonts w:ascii="Times New Roman" w:hAnsi="Times New Roman" w:cs="Times New Roman"/>
        </w:rPr>
        <w:t xml:space="preserve">Agency data will be retained by the Alliance as prescribed by the State Records Retention Act  </w:t>
      </w:r>
    </w:p>
    <w:p w14:paraId="77542C5D" w14:textId="492F6D6A" w:rsidR="00741877" w:rsidRPr="00580EB9" w:rsidRDefault="00741877" w:rsidP="005B0094">
      <w:pPr>
        <w:pStyle w:val="HeadingThree"/>
        <w:numPr>
          <w:ilvl w:val="1"/>
          <w:numId w:val="51"/>
        </w:numPr>
        <w:spacing w:after="0"/>
        <w:rPr>
          <w:rFonts w:ascii="Times New Roman" w:hAnsi="Times New Roman" w:cs="Times New Roman"/>
        </w:rPr>
      </w:pPr>
      <w:r w:rsidRPr="00580EB9">
        <w:rPr>
          <w:rFonts w:ascii="Times New Roman" w:hAnsi="Times New Roman" w:cs="Times New Roman"/>
        </w:rPr>
        <w:t>Any public access to agency data may be terminated</w:t>
      </w:r>
    </w:p>
    <w:p w14:paraId="7336EAA3" w14:textId="3B8550DA" w:rsidR="00741877" w:rsidRPr="00580EB9" w:rsidRDefault="00741877" w:rsidP="005B0094">
      <w:pPr>
        <w:pStyle w:val="HeadingThree"/>
        <w:numPr>
          <w:ilvl w:val="1"/>
          <w:numId w:val="51"/>
        </w:numPr>
        <w:spacing w:after="0"/>
        <w:rPr>
          <w:rFonts w:ascii="Times New Roman" w:hAnsi="Times New Roman" w:cs="Times New Roman"/>
        </w:rPr>
      </w:pPr>
      <w:r w:rsidRPr="00580EB9">
        <w:rPr>
          <w:rFonts w:ascii="Times New Roman" w:hAnsi="Times New Roman" w:cs="Times New Roman"/>
        </w:rPr>
        <w:t>Withhold other deliverables in accordance with contractual agreement(s) until such time that the accounts receivable issue is resolved</w:t>
      </w:r>
    </w:p>
    <w:p w14:paraId="1CD45CFD" w14:textId="424C3747" w:rsidR="00741877" w:rsidRPr="00580EB9" w:rsidRDefault="00741877" w:rsidP="005B0094">
      <w:pPr>
        <w:pStyle w:val="HeadingThree"/>
        <w:spacing w:after="0"/>
        <w:rPr>
          <w:rFonts w:ascii="Times New Roman" w:hAnsi="Times New Roman" w:cs="Times New Roman"/>
        </w:rPr>
      </w:pPr>
      <w:r w:rsidRPr="00580EB9">
        <w:rPr>
          <w:rFonts w:ascii="Times New Roman" w:hAnsi="Times New Roman" w:cs="Times New Roman"/>
        </w:rPr>
        <w:t>If an account</w:t>
      </w:r>
      <w:r w:rsidR="00476DF3" w:rsidRPr="00580EB9">
        <w:rPr>
          <w:rFonts w:ascii="Times New Roman" w:hAnsi="Times New Roman" w:cs="Times New Roman"/>
        </w:rPr>
        <w:t xml:space="preserve"> </w:t>
      </w:r>
      <w:r w:rsidRPr="00580EB9">
        <w:rPr>
          <w:rFonts w:ascii="Times New Roman" w:hAnsi="Times New Roman" w:cs="Times New Roman"/>
        </w:rPr>
        <w:t>holder is making payments over time subject to a collection agreement, or if there is other evidence of intent to pay, the account should not be written off.</w:t>
      </w:r>
    </w:p>
    <w:p w14:paraId="1A000D6F" w14:textId="00F166A7" w:rsidR="00741877" w:rsidRPr="00580EB9" w:rsidRDefault="00741877" w:rsidP="005B0094">
      <w:pPr>
        <w:pStyle w:val="HeadingThree"/>
        <w:spacing w:after="0"/>
        <w:rPr>
          <w:rFonts w:ascii="Times New Roman" w:hAnsi="Times New Roman" w:cs="Times New Roman"/>
        </w:rPr>
      </w:pPr>
      <w:r w:rsidRPr="00580EB9">
        <w:rPr>
          <w:rFonts w:ascii="Times New Roman" w:hAnsi="Times New Roman" w:cs="Times New Roman"/>
        </w:rPr>
        <w:t>The write-off process does not change the account</w:t>
      </w:r>
      <w:r w:rsidR="00476DF3" w:rsidRPr="00580EB9">
        <w:rPr>
          <w:rFonts w:ascii="Times New Roman" w:hAnsi="Times New Roman" w:cs="Times New Roman"/>
        </w:rPr>
        <w:t xml:space="preserve"> </w:t>
      </w:r>
      <w:r w:rsidRPr="00580EB9">
        <w:rPr>
          <w:rFonts w:ascii="Times New Roman" w:hAnsi="Times New Roman" w:cs="Times New Roman"/>
        </w:rPr>
        <w:t>holder’s legal responsibility to pay; it merely acknowledges that the Alliance sees no value in further collection efforts.  Accordingly, if an account that was previously written off shows renewed potential for payment, the Alliance may reinstate the receivable and resume collection efforts.</w:t>
      </w:r>
    </w:p>
    <w:p w14:paraId="0F1025A8" w14:textId="77777777" w:rsidR="00741877" w:rsidRPr="00580EB9" w:rsidRDefault="00741877" w:rsidP="005B0094">
      <w:pPr>
        <w:pStyle w:val="HeadingThree"/>
        <w:spacing w:after="0"/>
        <w:rPr>
          <w:rFonts w:ascii="Times New Roman" w:hAnsi="Times New Roman" w:cs="Times New Roman"/>
        </w:rPr>
      </w:pPr>
      <w:r w:rsidRPr="00580EB9">
        <w:rPr>
          <w:rFonts w:ascii="Times New Roman" w:hAnsi="Times New Roman" w:cs="Times New Roman"/>
        </w:rPr>
        <w:t>Agencies wishing to re-subscribe to the Alliance service(s) for which there was a delinquent or unpaid account receivable and/or subscribe to a different Alliance service(s) must first fulfill the original fiscal obligation unless the obligation is otherwise settled and approved the Executive Board.</w:t>
      </w:r>
    </w:p>
    <w:p w14:paraId="798158B2" w14:textId="314FE85C" w:rsidR="00741877" w:rsidRPr="00580EB9" w:rsidRDefault="00741877" w:rsidP="005B0094">
      <w:pPr>
        <w:pStyle w:val="HeadingThree"/>
        <w:spacing w:after="0"/>
        <w:rPr>
          <w:rFonts w:ascii="Times New Roman" w:hAnsi="Times New Roman" w:cs="Times New Roman"/>
        </w:rPr>
      </w:pPr>
      <w:r w:rsidRPr="00580EB9">
        <w:rPr>
          <w:rFonts w:ascii="Times New Roman" w:hAnsi="Times New Roman" w:cs="Times New Roman"/>
        </w:rPr>
        <w:t>Note regarding collection procedures:  The City of Bellevue account receivable collection procedures does not include assignment of public or semi-public agency delinquent accounts to a collection agency.</w:t>
      </w:r>
    </w:p>
    <w:p w14:paraId="6191EFFB" w14:textId="77777777" w:rsidR="005B0094" w:rsidRPr="00580EB9" w:rsidRDefault="005B0094" w:rsidP="005B0094">
      <w:pPr>
        <w:pStyle w:val="HeadingThree"/>
        <w:numPr>
          <w:ilvl w:val="0"/>
          <w:numId w:val="0"/>
        </w:numPr>
        <w:spacing w:after="0"/>
        <w:ind w:left="1094"/>
        <w:rPr>
          <w:rFonts w:ascii="Times New Roman" w:hAnsi="Times New Roman" w:cs="Times New Roman"/>
        </w:rPr>
      </w:pPr>
    </w:p>
    <w:p w14:paraId="6325046B" w14:textId="77777777" w:rsidR="00B53955" w:rsidRPr="00580EB9" w:rsidRDefault="00B53955" w:rsidP="005B0094">
      <w:pPr>
        <w:pStyle w:val="Heading2"/>
        <w:spacing w:before="0" w:after="0"/>
        <w:rPr>
          <w:rFonts w:ascii="Times New Roman" w:hAnsi="Times New Roman" w:cs="Times New Roman"/>
          <w:color w:val="000000"/>
          <w:szCs w:val="22"/>
        </w:rPr>
      </w:pPr>
      <w:bookmarkStart w:id="67" w:name="_Toc494792434"/>
      <w:r w:rsidRPr="00580EB9">
        <w:rPr>
          <w:rFonts w:ascii="Times New Roman" w:hAnsi="Times New Roman" w:cs="Times New Roman"/>
        </w:rPr>
        <w:t>Membership Fees Paid by Credit Card:</w:t>
      </w:r>
      <w:bookmarkEnd w:id="67"/>
    </w:p>
    <w:p w14:paraId="4938CA91" w14:textId="40220328" w:rsidR="00B53955" w:rsidRPr="00580EB9" w:rsidRDefault="00B53955" w:rsidP="005B0094">
      <w:pPr>
        <w:pStyle w:val="HeadingThree"/>
        <w:numPr>
          <w:ilvl w:val="0"/>
          <w:numId w:val="60"/>
        </w:numPr>
        <w:spacing w:after="0"/>
        <w:rPr>
          <w:rFonts w:ascii="Times New Roman" w:hAnsi="Times New Roman" w:cs="Times New Roman"/>
        </w:rPr>
      </w:pPr>
      <w:r w:rsidRPr="00580EB9">
        <w:rPr>
          <w:rFonts w:ascii="Times New Roman" w:hAnsi="Times New Roman" w:cs="Times New Roman"/>
        </w:rPr>
        <w:t>Accounts receivable for jurisdiction membership fees are collected by check and credit cards. To prevent heavy credit card finance charges, the Alliance limits membership fees via credit card to $2,000.</w:t>
      </w:r>
    </w:p>
    <w:p w14:paraId="3BF4E7BE" w14:textId="562B5937" w:rsidR="0060027E" w:rsidRPr="00580EB9" w:rsidRDefault="0060027E" w:rsidP="005B0094">
      <w:pPr>
        <w:pStyle w:val="HeadingThree"/>
        <w:numPr>
          <w:ilvl w:val="0"/>
          <w:numId w:val="0"/>
        </w:numPr>
        <w:spacing w:after="0"/>
        <w:ind w:left="1094"/>
        <w:rPr>
          <w:rFonts w:ascii="Times New Roman" w:hAnsi="Times New Roman" w:cs="Times New Roman"/>
        </w:rPr>
      </w:pPr>
    </w:p>
    <w:p w14:paraId="00D148DD" w14:textId="24287883" w:rsidR="00B53955" w:rsidRPr="00580EB9" w:rsidRDefault="00B53955" w:rsidP="005B0094">
      <w:pPr>
        <w:pStyle w:val="HeadingThree"/>
        <w:numPr>
          <w:ilvl w:val="0"/>
          <w:numId w:val="0"/>
        </w:numPr>
        <w:spacing w:after="0"/>
        <w:ind w:left="1094"/>
        <w:rPr>
          <w:rFonts w:ascii="Times New Roman" w:hAnsi="Times New Roman" w:cs="Times New Roman"/>
        </w:rPr>
      </w:pPr>
      <w:r w:rsidRPr="00580EB9">
        <w:rPr>
          <w:rFonts w:ascii="Times New Roman" w:hAnsi="Times New Roman" w:cs="Times New Roman"/>
        </w:rPr>
        <w:t>The Alliance Executive Board revised the Account Rece</w:t>
      </w:r>
      <w:r w:rsidR="0060027E" w:rsidRPr="00580EB9">
        <w:rPr>
          <w:rFonts w:ascii="Times New Roman" w:hAnsi="Times New Roman" w:cs="Times New Roman"/>
        </w:rPr>
        <w:t>ivable Policy January 29, 2015.</w:t>
      </w:r>
    </w:p>
    <w:p w14:paraId="79FF2BE1" w14:textId="77777777" w:rsidR="00B53955" w:rsidRPr="00580EB9" w:rsidRDefault="00B53955" w:rsidP="005B0094">
      <w:pPr>
        <w:pStyle w:val="HeadingThree"/>
        <w:numPr>
          <w:ilvl w:val="0"/>
          <w:numId w:val="0"/>
        </w:numPr>
        <w:spacing w:after="0"/>
        <w:ind w:left="900"/>
        <w:rPr>
          <w:rFonts w:ascii="Times New Roman" w:hAnsi="Times New Roman" w:cs="Times New Roman"/>
        </w:rPr>
      </w:pPr>
    </w:p>
    <w:p w14:paraId="69F03B98" w14:textId="587E7D64" w:rsidR="008C3C66" w:rsidRPr="00580EB9" w:rsidRDefault="00B01657" w:rsidP="005B0094">
      <w:pPr>
        <w:pStyle w:val="Heading1"/>
        <w:rPr>
          <w:rFonts w:ascii="Times New Roman" w:hAnsi="Times New Roman"/>
        </w:rPr>
      </w:pPr>
      <w:bookmarkStart w:id="68" w:name="_Toc494792435"/>
      <w:r w:rsidRPr="00580EB9">
        <w:rPr>
          <w:rFonts w:ascii="Times New Roman" w:hAnsi="Times New Roman"/>
        </w:rPr>
        <w:t>Jurisdiction (Partner and Subscriber) Responsibilities</w:t>
      </w:r>
      <w:bookmarkEnd w:id="68"/>
    </w:p>
    <w:p w14:paraId="23B62C1C" w14:textId="77777777" w:rsidR="005B0094" w:rsidRPr="00580EB9" w:rsidRDefault="005B0094" w:rsidP="005B0094">
      <w:pPr>
        <w:rPr>
          <w:rFonts w:ascii="Times New Roman" w:hAnsi="Times New Roman"/>
          <w:sz w:val="22"/>
          <w:szCs w:val="22"/>
        </w:rPr>
      </w:pPr>
    </w:p>
    <w:p w14:paraId="3B8419BE" w14:textId="7AA0EB9B" w:rsidR="00B01657" w:rsidRPr="00580EB9" w:rsidRDefault="00B01657" w:rsidP="005B0094">
      <w:pPr>
        <w:pStyle w:val="Heading2"/>
        <w:numPr>
          <w:ilvl w:val="0"/>
          <w:numId w:val="52"/>
        </w:numPr>
        <w:spacing w:before="0" w:after="0"/>
        <w:ind w:hanging="180"/>
        <w:rPr>
          <w:rFonts w:ascii="Times New Roman" w:hAnsi="Times New Roman" w:cs="Times New Roman"/>
        </w:rPr>
      </w:pPr>
      <w:bookmarkStart w:id="69" w:name="_Toc494792436"/>
      <w:r w:rsidRPr="00580EB9">
        <w:rPr>
          <w:rFonts w:ascii="Times New Roman" w:hAnsi="Times New Roman" w:cs="Times New Roman"/>
        </w:rPr>
        <w:t>Jurisdiction Fiscal Policy</w:t>
      </w:r>
      <w:bookmarkEnd w:id="69"/>
    </w:p>
    <w:p w14:paraId="54D39EE8" w14:textId="1CEB69A2" w:rsidR="008C3C66" w:rsidRPr="00580EB9" w:rsidRDefault="00B01657" w:rsidP="005B0094">
      <w:pPr>
        <w:pStyle w:val="HeadingThree"/>
        <w:numPr>
          <w:ilvl w:val="0"/>
          <w:numId w:val="53"/>
        </w:numPr>
        <w:spacing w:after="0"/>
        <w:rPr>
          <w:rFonts w:ascii="Times New Roman" w:hAnsi="Times New Roman" w:cs="Times New Roman"/>
        </w:rPr>
      </w:pPr>
      <w:r w:rsidRPr="00580EB9">
        <w:rPr>
          <w:rFonts w:ascii="Times New Roman" w:hAnsi="Times New Roman" w:cs="Times New Roman"/>
        </w:rPr>
        <w:t>All costs associated with interfaces that run on the jurisdiction’s systems</w:t>
      </w:r>
      <w:r w:rsidR="00B478AF" w:rsidRPr="00580EB9">
        <w:rPr>
          <w:rFonts w:ascii="Times New Roman" w:hAnsi="Times New Roman" w:cs="Times New Roman"/>
        </w:rPr>
        <w:t xml:space="preserve"> are the financial responsibility of that jurisdiction.</w:t>
      </w:r>
    </w:p>
    <w:p w14:paraId="18E33BF5" w14:textId="77777777" w:rsidR="005D0371" w:rsidRPr="00580EB9" w:rsidRDefault="00CC63B5" w:rsidP="005B0094">
      <w:pPr>
        <w:pStyle w:val="HeadingThree"/>
        <w:spacing w:after="0"/>
        <w:rPr>
          <w:rFonts w:ascii="Times New Roman" w:hAnsi="Times New Roman" w:cs="Times New Roman"/>
        </w:rPr>
      </w:pPr>
      <w:r w:rsidRPr="00580EB9">
        <w:rPr>
          <w:rFonts w:ascii="Times New Roman" w:hAnsi="Times New Roman" w:cs="Times New Roman"/>
          <w:szCs w:val="22"/>
        </w:rPr>
        <w:t xml:space="preserve">All changes to Alliance hosted/developed interfaces that are driven by changes to the back end systems of a jurisdiction </w:t>
      </w:r>
      <w:r w:rsidR="007537A5" w:rsidRPr="00580EB9">
        <w:rPr>
          <w:rFonts w:ascii="Times New Roman" w:hAnsi="Times New Roman" w:cs="Times New Roman"/>
          <w:szCs w:val="22"/>
        </w:rPr>
        <w:t xml:space="preserve">and that are not part of a project already on the work plan, </w:t>
      </w:r>
      <w:r w:rsidRPr="00580EB9">
        <w:rPr>
          <w:rFonts w:ascii="Times New Roman" w:hAnsi="Times New Roman" w:cs="Times New Roman"/>
          <w:szCs w:val="22"/>
        </w:rPr>
        <w:t>must be coordinated by that jurisdiction with the Alliance. Associated costs will be determined by the Alliance and are the responsibility of the requesting jurisdiction or jurisdictions that benefit from the changes. Changes that result in significant impact to Alliance work plans must be approved by the</w:t>
      </w:r>
      <w:r w:rsidR="005D0371" w:rsidRPr="00580EB9">
        <w:rPr>
          <w:rFonts w:ascii="Times New Roman" w:hAnsi="Times New Roman" w:cs="Times New Roman"/>
          <w:szCs w:val="22"/>
        </w:rPr>
        <w:t xml:space="preserve"> Executive Director.</w:t>
      </w:r>
      <w:r w:rsidRPr="00580EB9">
        <w:rPr>
          <w:rFonts w:ascii="Times New Roman" w:hAnsi="Times New Roman" w:cs="Times New Roman"/>
          <w:szCs w:val="22"/>
        </w:rPr>
        <w:t xml:space="preserve"> </w:t>
      </w:r>
    </w:p>
    <w:p w14:paraId="6CA457BB" w14:textId="05FFA604" w:rsidR="00CC63B5" w:rsidRPr="00580EB9" w:rsidRDefault="00476DF3" w:rsidP="005B0094">
      <w:pPr>
        <w:pStyle w:val="HeadingThree"/>
        <w:spacing w:after="0"/>
        <w:rPr>
          <w:rFonts w:ascii="Times New Roman" w:hAnsi="Times New Roman" w:cs="Times New Roman"/>
        </w:rPr>
      </w:pPr>
      <w:r w:rsidRPr="00580EB9">
        <w:rPr>
          <w:rFonts w:ascii="Times New Roman" w:hAnsi="Times New Roman" w:cs="Times New Roman"/>
          <w:szCs w:val="22"/>
        </w:rPr>
        <w:t xml:space="preserve">The Executive Director </w:t>
      </w:r>
      <w:r w:rsidR="007537A5" w:rsidRPr="00580EB9">
        <w:rPr>
          <w:rFonts w:ascii="Times New Roman" w:hAnsi="Times New Roman" w:cs="Times New Roman"/>
          <w:szCs w:val="22"/>
        </w:rPr>
        <w:t>shall seek</w:t>
      </w:r>
      <w:r w:rsidRPr="00580EB9">
        <w:rPr>
          <w:rFonts w:ascii="Times New Roman" w:hAnsi="Times New Roman" w:cs="Times New Roman"/>
          <w:szCs w:val="22"/>
        </w:rPr>
        <w:t xml:space="preserve"> input on program changes from applicable program committees as part of the short and long-range planning process </w:t>
      </w:r>
      <w:r w:rsidR="007537A5" w:rsidRPr="00580EB9">
        <w:rPr>
          <w:rFonts w:ascii="Times New Roman" w:hAnsi="Times New Roman" w:cs="Times New Roman"/>
          <w:szCs w:val="22"/>
        </w:rPr>
        <w:t xml:space="preserve">and </w:t>
      </w:r>
      <w:r w:rsidR="001F0248" w:rsidRPr="00580EB9">
        <w:rPr>
          <w:rFonts w:ascii="Times New Roman" w:hAnsi="Times New Roman" w:cs="Times New Roman"/>
          <w:szCs w:val="22"/>
        </w:rPr>
        <w:t>present recommendations to the B</w:t>
      </w:r>
      <w:r w:rsidR="007537A5" w:rsidRPr="00580EB9">
        <w:rPr>
          <w:rFonts w:ascii="Times New Roman" w:hAnsi="Times New Roman" w:cs="Times New Roman"/>
          <w:szCs w:val="22"/>
        </w:rPr>
        <w:t xml:space="preserve">oard, to include impact on overall work plan and the cost and benefits of developing interfaces outside scope of existing work plan.  </w:t>
      </w:r>
    </w:p>
    <w:p w14:paraId="6C1F943B" w14:textId="70D6FA6B" w:rsidR="0034717F" w:rsidRPr="00580EB9" w:rsidRDefault="00CC63B5" w:rsidP="005B0094">
      <w:pPr>
        <w:pStyle w:val="HeadingThree"/>
        <w:spacing w:after="0"/>
        <w:rPr>
          <w:rFonts w:ascii="Times New Roman" w:hAnsi="Times New Roman" w:cs="Times New Roman"/>
          <w:szCs w:val="22"/>
        </w:rPr>
      </w:pPr>
      <w:r w:rsidRPr="00580EB9">
        <w:rPr>
          <w:rFonts w:ascii="Times New Roman" w:hAnsi="Times New Roman" w:cs="Times New Roman"/>
          <w:sz w:val="14"/>
          <w:szCs w:val="14"/>
        </w:rPr>
        <w:t xml:space="preserve"> </w:t>
      </w:r>
      <w:r w:rsidRPr="00580EB9">
        <w:rPr>
          <w:rFonts w:ascii="Times New Roman" w:hAnsi="Times New Roman" w:cs="Times New Roman"/>
          <w:szCs w:val="22"/>
        </w:rPr>
        <w:t>All resources necessary to support the jurisdiction’s implementation of new or improved functionality, from a technical or business perspective, are the responsibility of the jurisdiction.  This includes internal coordination/communication within the jurisdiction to plan for fiscal expenses, business process reengineering as well as configuration, testing and technical implementation.</w:t>
      </w:r>
    </w:p>
    <w:p w14:paraId="088F00B6" w14:textId="1F0970D4" w:rsidR="009E34A8" w:rsidRPr="00580EB9" w:rsidRDefault="0034717F" w:rsidP="00195677">
      <w:pPr>
        <w:widowControl/>
        <w:rPr>
          <w:rFonts w:ascii="Times New Roman" w:hAnsi="Times New Roman"/>
        </w:rPr>
        <w:sectPr w:rsidR="009E34A8" w:rsidRPr="00580EB9" w:rsidSect="00850849">
          <w:headerReference w:type="default" r:id="rId9"/>
          <w:footerReference w:type="default" r:id="rId10"/>
          <w:type w:val="continuous"/>
          <w:pgSz w:w="12240" w:h="15840"/>
          <w:pgMar w:top="1440" w:right="1440" w:bottom="1440" w:left="1440" w:header="720" w:footer="720" w:gutter="0"/>
          <w:cols w:space="720"/>
          <w:docGrid w:linePitch="360"/>
        </w:sectPr>
      </w:pPr>
      <w:r w:rsidRPr="00580EB9">
        <w:rPr>
          <w:rFonts w:ascii="Times New Roman" w:hAnsi="Times New Roman"/>
          <w:sz w:val="22"/>
          <w:szCs w:val="22"/>
        </w:rPr>
        <w:br w:type="page"/>
      </w:r>
    </w:p>
    <w:p w14:paraId="29ED2E66" w14:textId="6D669D12" w:rsidR="00CC63B5" w:rsidRPr="00580EB9" w:rsidRDefault="0034717F" w:rsidP="00B24B9A">
      <w:pPr>
        <w:pStyle w:val="Heading1"/>
        <w:numPr>
          <w:ilvl w:val="0"/>
          <w:numId w:val="0"/>
        </w:numPr>
        <w:rPr>
          <w:rFonts w:ascii="Times New Roman" w:hAnsi="Times New Roman"/>
        </w:rPr>
      </w:pPr>
      <w:bookmarkStart w:id="70" w:name="_Toc494792437"/>
      <w:r w:rsidRPr="00580EB9">
        <w:rPr>
          <w:rFonts w:ascii="Times New Roman" w:hAnsi="Times New Roman"/>
        </w:rPr>
        <w:t>Attachment A: Subscriber Rate Methodologies</w:t>
      </w:r>
      <w:bookmarkEnd w:id="70"/>
    </w:p>
    <w:p w14:paraId="4E4053A7" w14:textId="77777777" w:rsidR="0034717F" w:rsidRPr="00580EB9" w:rsidRDefault="0034717F" w:rsidP="00B24B9A">
      <w:pPr>
        <w:rPr>
          <w:rFonts w:ascii="Times New Roman" w:hAnsi="Times New Roman"/>
          <w:sz w:val="22"/>
        </w:rPr>
      </w:pPr>
    </w:p>
    <w:p w14:paraId="16F294CF" w14:textId="77777777" w:rsidR="0034717F" w:rsidRPr="00580EB9" w:rsidRDefault="0034717F" w:rsidP="00B24B9A">
      <w:pPr>
        <w:rPr>
          <w:rFonts w:ascii="Times New Roman" w:hAnsi="Times New Roman"/>
          <w:sz w:val="22"/>
        </w:rPr>
      </w:pPr>
    </w:p>
    <w:tbl>
      <w:tblPr>
        <w:tblStyle w:val="TableGrid"/>
        <w:tblW w:w="10368" w:type="dxa"/>
        <w:tblLayout w:type="fixed"/>
        <w:tblLook w:val="04A0" w:firstRow="1" w:lastRow="0" w:firstColumn="1" w:lastColumn="0" w:noHBand="0" w:noVBand="1"/>
      </w:tblPr>
      <w:tblGrid>
        <w:gridCol w:w="2178"/>
        <w:gridCol w:w="8190"/>
      </w:tblGrid>
      <w:tr w:rsidR="00C02F03" w:rsidRPr="00580EB9" w14:paraId="5578D774" w14:textId="77777777" w:rsidTr="00C02F03">
        <w:trPr>
          <w:tblHeader/>
        </w:trPr>
        <w:tc>
          <w:tcPr>
            <w:tcW w:w="2178" w:type="dxa"/>
          </w:tcPr>
          <w:p w14:paraId="79C051AF" w14:textId="77777777" w:rsidR="00C02F03" w:rsidRPr="00580EB9" w:rsidRDefault="00C02F03" w:rsidP="00B24B9A">
            <w:pPr>
              <w:rPr>
                <w:rFonts w:ascii="Times New Roman" w:hAnsi="Times New Roman" w:cs="Times New Roman"/>
                <w:b/>
                <w:sz w:val="22"/>
              </w:rPr>
            </w:pPr>
            <w:r w:rsidRPr="00580EB9">
              <w:rPr>
                <w:rFonts w:ascii="Times New Roman" w:hAnsi="Times New Roman" w:cs="Times New Roman"/>
                <w:b/>
                <w:sz w:val="22"/>
              </w:rPr>
              <w:t>Program/Portal</w:t>
            </w:r>
          </w:p>
        </w:tc>
        <w:tc>
          <w:tcPr>
            <w:tcW w:w="8190" w:type="dxa"/>
          </w:tcPr>
          <w:p w14:paraId="620A93E5" w14:textId="77777777" w:rsidR="00C02F03" w:rsidRPr="00580EB9" w:rsidRDefault="00C02F03" w:rsidP="00B24B9A">
            <w:pPr>
              <w:rPr>
                <w:rFonts w:ascii="Times New Roman" w:hAnsi="Times New Roman" w:cs="Times New Roman"/>
                <w:b/>
                <w:sz w:val="22"/>
              </w:rPr>
            </w:pPr>
            <w:r w:rsidRPr="00580EB9">
              <w:rPr>
                <w:rFonts w:ascii="Times New Roman" w:hAnsi="Times New Roman" w:cs="Times New Roman"/>
                <w:b/>
                <w:sz w:val="22"/>
              </w:rPr>
              <w:t>Methodology</w:t>
            </w:r>
          </w:p>
        </w:tc>
      </w:tr>
      <w:tr w:rsidR="00C02F03" w:rsidRPr="00580EB9" w14:paraId="7DE2DED0" w14:textId="77777777" w:rsidTr="00C02F03">
        <w:tc>
          <w:tcPr>
            <w:tcW w:w="2178" w:type="dxa"/>
          </w:tcPr>
          <w:p w14:paraId="17EE5A0E" w14:textId="370A1D52" w:rsidR="00C02F03" w:rsidRPr="00580EB9" w:rsidRDefault="00F74351" w:rsidP="00B24B9A">
            <w:pPr>
              <w:rPr>
                <w:rFonts w:ascii="Times New Roman" w:hAnsi="Times New Roman" w:cs="Times New Roman"/>
                <w:b/>
                <w:i/>
                <w:sz w:val="22"/>
              </w:rPr>
            </w:pPr>
            <w:r w:rsidRPr="00580EB9">
              <w:rPr>
                <w:rFonts w:ascii="Times New Roman" w:hAnsi="Times New Roman" w:cs="Times New Roman"/>
                <w:b/>
                <w:i/>
                <w:sz w:val="22"/>
              </w:rPr>
              <w:t>MyBuildingPermit</w:t>
            </w:r>
          </w:p>
        </w:tc>
        <w:tc>
          <w:tcPr>
            <w:tcW w:w="8190" w:type="dxa"/>
          </w:tcPr>
          <w:p w14:paraId="674F130C" w14:textId="1A13AD88" w:rsidR="007508CA" w:rsidRPr="00580EB9" w:rsidRDefault="00A70671" w:rsidP="00B24B9A">
            <w:pPr>
              <w:widowControl/>
              <w:rPr>
                <w:rFonts w:ascii="Times New Roman" w:hAnsi="Times New Roman" w:cs="Times New Roman"/>
                <w:sz w:val="22"/>
              </w:rPr>
            </w:pPr>
            <w:r w:rsidRPr="00580EB9">
              <w:rPr>
                <w:rFonts w:ascii="Times New Roman" w:hAnsi="Times New Roman" w:cs="Times New Roman"/>
                <w:sz w:val="22"/>
              </w:rPr>
              <w:t xml:space="preserve">Use a 5 year rolling average of historical permit revenue actuals (as defined below) to </w:t>
            </w:r>
            <w:r w:rsidR="007817FD" w:rsidRPr="00580EB9">
              <w:rPr>
                <w:rFonts w:ascii="Times New Roman" w:hAnsi="Times New Roman" w:cs="Times New Roman"/>
                <w:sz w:val="22"/>
              </w:rPr>
              <w:t xml:space="preserve">determine a jurisdiction’s percentage share of the total expenses for </w:t>
            </w:r>
            <w:r w:rsidR="00F74351" w:rsidRPr="00580EB9">
              <w:rPr>
                <w:rFonts w:ascii="Times New Roman" w:hAnsi="Times New Roman" w:cs="Times New Roman"/>
                <w:sz w:val="22"/>
              </w:rPr>
              <w:t>MyBuildingPermit</w:t>
            </w:r>
            <w:r w:rsidRPr="00580EB9">
              <w:rPr>
                <w:rFonts w:ascii="Times New Roman" w:hAnsi="Times New Roman" w:cs="Times New Roman"/>
                <w:sz w:val="22"/>
              </w:rPr>
              <w:t xml:space="preserve">.  Apply that percentage to the expenses (which may include investments) for the biennium budget period to determine the jurisdiction’s obligation.  </w:t>
            </w:r>
          </w:p>
          <w:p w14:paraId="49949344" w14:textId="77777777" w:rsidR="007508CA" w:rsidRPr="00580EB9" w:rsidRDefault="007508CA" w:rsidP="00B24B9A">
            <w:pPr>
              <w:widowControl/>
              <w:rPr>
                <w:rFonts w:ascii="Times New Roman" w:hAnsi="Times New Roman" w:cs="Times New Roman"/>
                <w:sz w:val="22"/>
              </w:rPr>
            </w:pPr>
          </w:p>
          <w:p w14:paraId="2E01878E" w14:textId="7441D265" w:rsidR="00B24B9A" w:rsidRPr="00580EB9" w:rsidRDefault="007508CA" w:rsidP="00B24B9A">
            <w:pPr>
              <w:widowControl/>
              <w:rPr>
                <w:rFonts w:ascii="Times New Roman" w:hAnsi="Times New Roman" w:cs="Times New Roman"/>
                <w:sz w:val="22"/>
              </w:rPr>
            </w:pPr>
            <w:r w:rsidRPr="00580EB9">
              <w:rPr>
                <w:rFonts w:ascii="Times New Roman" w:hAnsi="Times New Roman" w:cs="Times New Roman"/>
                <w:sz w:val="22"/>
              </w:rPr>
              <w:t>The rolling 5 year average will be used to set both years of the biennial budget.  At the direction of the Executive Board, a mid-biennial adjustment may occur.  In this case, the rolling 5 year average will be adjusted with the latest information (to the end of the last full year that data exists)</w:t>
            </w:r>
            <w:r w:rsidR="00A70671" w:rsidRPr="00580EB9">
              <w:rPr>
                <w:rFonts w:ascii="Times New Roman" w:hAnsi="Times New Roman" w:cs="Times New Roman"/>
                <w:sz w:val="22"/>
              </w:rPr>
              <w:t xml:space="preserve">.  </w:t>
            </w:r>
          </w:p>
        </w:tc>
      </w:tr>
      <w:tr w:rsidR="00C02F03" w:rsidRPr="00580EB9" w14:paraId="5CD24674" w14:textId="77777777" w:rsidTr="00C02F03">
        <w:tc>
          <w:tcPr>
            <w:tcW w:w="2178" w:type="dxa"/>
          </w:tcPr>
          <w:p w14:paraId="474B686C" w14:textId="77777777" w:rsidR="00C02F03" w:rsidRPr="00580EB9" w:rsidRDefault="00C02F03" w:rsidP="00B24B9A">
            <w:pPr>
              <w:rPr>
                <w:rFonts w:ascii="Times New Roman" w:hAnsi="Times New Roman" w:cs="Times New Roman"/>
                <w:b/>
                <w:i/>
                <w:sz w:val="22"/>
              </w:rPr>
            </w:pPr>
            <w:r w:rsidRPr="00580EB9">
              <w:rPr>
                <w:rFonts w:ascii="Times New Roman" w:hAnsi="Times New Roman" w:cs="Times New Roman"/>
                <w:b/>
                <w:i/>
                <w:sz w:val="22"/>
              </w:rPr>
              <w:t>NW Properties</w:t>
            </w:r>
          </w:p>
        </w:tc>
        <w:tc>
          <w:tcPr>
            <w:tcW w:w="8190" w:type="dxa"/>
          </w:tcPr>
          <w:p w14:paraId="32F1D0A0" w14:textId="25B9E4E9" w:rsidR="00C02F03" w:rsidRPr="00580EB9" w:rsidRDefault="00580EB9" w:rsidP="00B24B9A">
            <w:pPr>
              <w:rPr>
                <w:rFonts w:ascii="Times New Roman" w:hAnsi="Times New Roman" w:cs="Times New Roman"/>
                <w:sz w:val="22"/>
              </w:rPr>
            </w:pPr>
            <w:r>
              <w:rPr>
                <w:rFonts w:ascii="Times New Roman" w:hAnsi="Times New Roman" w:cs="Times New Roman"/>
                <w:sz w:val="22"/>
              </w:rPr>
              <w:t>S</w:t>
            </w:r>
            <w:r w:rsidR="00C02F03" w:rsidRPr="00580EB9">
              <w:rPr>
                <w:rFonts w:ascii="Times New Roman" w:hAnsi="Times New Roman" w:cs="Times New Roman"/>
                <w:sz w:val="22"/>
              </w:rPr>
              <w:t>cale based on population thresholds:</w:t>
            </w:r>
          </w:p>
          <w:p w14:paraId="01DD585B" w14:textId="05F812DE" w:rsidR="00C02F03" w:rsidRPr="00580EB9" w:rsidRDefault="007A2D91"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0-10K: $8</w:t>
            </w:r>
            <w:r w:rsidR="00C02F03" w:rsidRPr="00580EB9">
              <w:rPr>
                <w:rFonts w:ascii="Times New Roman" w:hAnsi="Times New Roman" w:cs="Times New Roman"/>
                <w:sz w:val="22"/>
              </w:rPr>
              <w:t>00</w:t>
            </w:r>
          </w:p>
          <w:p w14:paraId="23934073" w14:textId="0F714523" w:rsidR="00C02F03" w:rsidRPr="00580EB9" w:rsidRDefault="007A2D91"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10K-25K:  $2,5</w:t>
            </w:r>
            <w:r w:rsidR="00C02F03" w:rsidRPr="00580EB9">
              <w:rPr>
                <w:rFonts w:ascii="Times New Roman" w:hAnsi="Times New Roman" w:cs="Times New Roman"/>
                <w:sz w:val="22"/>
              </w:rPr>
              <w:t>00</w:t>
            </w:r>
          </w:p>
          <w:p w14:paraId="631C47C1" w14:textId="582B4087" w:rsidR="00C02F03" w:rsidRPr="00580EB9" w:rsidRDefault="007A2D91"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25K-50K: $3,6</w:t>
            </w:r>
            <w:r w:rsidR="00C02F03" w:rsidRPr="00580EB9">
              <w:rPr>
                <w:rFonts w:ascii="Times New Roman" w:hAnsi="Times New Roman" w:cs="Times New Roman"/>
                <w:sz w:val="22"/>
              </w:rPr>
              <w:t>00</w:t>
            </w:r>
          </w:p>
          <w:p w14:paraId="4EF9AEFF" w14:textId="49FDF5A4" w:rsidR="00C02F03" w:rsidRPr="00580EB9" w:rsidRDefault="007A2D91"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50K-75K: $6,2</w:t>
            </w:r>
            <w:r w:rsidR="00C02F03" w:rsidRPr="00580EB9">
              <w:rPr>
                <w:rFonts w:ascii="Times New Roman" w:hAnsi="Times New Roman" w:cs="Times New Roman"/>
                <w:sz w:val="22"/>
              </w:rPr>
              <w:t xml:space="preserve">00 </w:t>
            </w:r>
          </w:p>
          <w:p w14:paraId="5BBB5E74" w14:textId="66ED7342" w:rsidR="00C02F03" w:rsidRPr="00580EB9" w:rsidRDefault="007A2D91"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75K (&amp; more): $7,6</w:t>
            </w:r>
            <w:r w:rsidR="00C02F03" w:rsidRPr="00580EB9">
              <w:rPr>
                <w:rFonts w:ascii="Times New Roman" w:hAnsi="Times New Roman" w:cs="Times New Roman"/>
                <w:sz w:val="22"/>
              </w:rPr>
              <w:t>00</w:t>
            </w:r>
          </w:p>
          <w:p w14:paraId="3E235E9C" w14:textId="77777777" w:rsidR="00C02F03" w:rsidRPr="00580EB9" w:rsidRDefault="00C02F03" w:rsidP="00B24B9A">
            <w:pPr>
              <w:rPr>
                <w:rFonts w:ascii="Times New Roman" w:hAnsi="Times New Roman" w:cs="Times New Roman"/>
                <w:sz w:val="22"/>
              </w:rPr>
            </w:pPr>
          </w:p>
          <w:p w14:paraId="6DF151AC" w14:textId="77777777" w:rsidR="00C02F03" w:rsidRPr="00580EB9" w:rsidRDefault="00C02F03" w:rsidP="00B24B9A">
            <w:pPr>
              <w:rPr>
                <w:rFonts w:ascii="Times New Roman" w:hAnsi="Times New Roman" w:cs="Times New Roman"/>
                <w:sz w:val="22"/>
              </w:rPr>
            </w:pPr>
            <w:r w:rsidRPr="00580EB9">
              <w:rPr>
                <w:rFonts w:ascii="Times New Roman" w:hAnsi="Times New Roman" w:cs="Times New Roman"/>
                <w:sz w:val="22"/>
              </w:rPr>
              <w:t>Special Purpose Gov’ts negotiated</w:t>
            </w:r>
          </w:p>
        </w:tc>
      </w:tr>
      <w:tr w:rsidR="00C02F03" w:rsidRPr="00580EB9" w14:paraId="4D3958BE" w14:textId="77777777" w:rsidTr="00C02F03">
        <w:tc>
          <w:tcPr>
            <w:tcW w:w="2178" w:type="dxa"/>
          </w:tcPr>
          <w:p w14:paraId="09E5C662" w14:textId="77777777" w:rsidR="00C02F03" w:rsidRPr="00580EB9" w:rsidRDefault="00C02F03" w:rsidP="00B24B9A">
            <w:pPr>
              <w:rPr>
                <w:rFonts w:ascii="Times New Roman" w:hAnsi="Times New Roman" w:cs="Times New Roman"/>
                <w:b/>
                <w:i/>
                <w:sz w:val="22"/>
              </w:rPr>
            </w:pPr>
            <w:r w:rsidRPr="00580EB9">
              <w:rPr>
                <w:rFonts w:ascii="Times New Roman" w:hAnsi="Times New Roman" w:cs="Times New Roman"/>
                <w:b/>
                <w:i/>
                <w:sz w:val="22"/>
              </w:rPr>
              <w:t>GovJobsToday</w:t>
            </w:r>
          </w:p>
        </w:tc>
        <w:tc>
          <w:tcPr>
            <w:tcW w:w="8190" w:type="dxa"/>
          </w:tcPr>
          <w:p w14:paraId="4EF842D7" w14:textId="1187015B" w:rsidR="00C02F03" w:rsidRPr="00580EB9" w:rsidRDefault="00580EB9" w:rsidP="00B24B9A">
            <w:pPr>
              <w:rPr>
                <w:rFonts w:ascii="Times New Roman" w:hAnsi="Times New Roman" w:cs="Times New Roman"/>
                <w:sz w:val="22"/>
              </w:rPr>
            </w:pPr>
            <w:r>
              <w:rPr>
                <w:rFonts w:ascii="Times New Roman" w:hAnsi="Times New Roman" w:cs="Times New Roman"/>
                <w:sz w:val="22"/>
              </w:rPr>
              <w:t>S</w:t>
            </w:r>
            <w:r w:rsidR="00C02F03" w:rsidRPr="00580EB9">
              <w:rPr>
                <w:rFonts w:ascii="Times New Roman" w:hAnsi="Times New Roman" w:cs="Times New Roman"/>
                <w:sz w:val="22"/>
              </w:rPr>
              <w:t>cale based on population thresholds:</w:t>
            </w:r>
          </w:p>
          <w:p w14:paraId="019B4C35" w14:textId="60391356" w:rsidR="007A2D91" w:rsidRPr="00580EB9" w:rsidRDefault="007A2D91"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&lt;6K: $750</w:t>
            </w:r>
          </w:p>
          <w:p w14:paraId="1DCF3D86" w14:textId="0E473941" w:rsidR="00872CCF" w:rsidRPr="00580EB9" w:rsidRDefault="007A2D91"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6-8</w:t>
            </w:r>
            <w:r w:rsidR="00872CCF" w:rsidRPr="00580EB9">
              <w:rPr>
                <w:rFonts w:ascii="Times New Roman" w:hAnsi="Times New Roman" w:cs="Times New Roman"/>
                <w:sz w:val="22"/>
              </w:rPr>
              <w:t>K: $1,</w:t>
            </w:r>
            <w:r w:rsidRPr="00580EB9">
              <w:rPr>
                <w:rFonts w:ascii="Times New Roman" w:hAnsi="Times New Roman" w:cs="Times New Roman"/>
                <w:sz w:val="22"/>
              </w:rPr>
              <w:t>250</w:t>
            </w:r>
          </w:p>
          <w:p w14:paraId="5D6C3B38" w14:textId="002800A5" w:rsidR="007A2D91" w:rsidRPr="00580EB9" w:rsidRDefault="00580EB9" w:rsidP="00B24B9A">
            <w:pPr>
              <w:pStyle w:val="ListParagraph"/>
              <w:widowControl/>
              <w:numPr>
                <w:ilvl w:val="0"/>
                <w:numId w:val="5"/>
              </w:numPr>
              <w:ind w:left="335"/>
              <w:contextualSpacing w:val="0"/>
              <w:rPr>
                <w:rFonts w:ascii="Times New Roman" w:hAnsi="Times New Roman" w:cs="Times New Roman"/>
                <w:sz w:val="22"/>
              </w:rPr>
            </w:pPr>
            <w:r>
              <w:rPr>
                <w:rFonts w:ascii="Times New Roman" w:hAnsi="Times New Roman" w:cs="Times New Roman"/>
                <w:sz w:val="22"/>
              </w:rPr>
              <w:t>8-10K: $1,6</w:t>
            </w:r>
            <w:r w:rsidR="007A2D91" w:rsidRPr="00580EB9">
              <w:rPr>
                <w:rFonts w:ascii="Times New Roman" w:hAnsi="Times New Roman" w:cs="Times New Roman"/>
                <w:sz w:val="22"/>
              </w:rPr>
              <w:t>00</w:t>
            </w:r>
          </w:p>
          <w:p w14:paraId="2C7FE689" w14:textId="7A0F8146" w:rsidR="007A2D91" w:rsidRPr="00580EB9" w:rsidRDefault="007A2D91"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10-15K: $</w:t>
            </w:r>
            <w:r w:rsidR="00580EB9">
              <w:rPr>
                <w:rFonts w:ascii="Times New Roman" w:hAnsi="Times New Roman" w:cs="Times New Roman"/>
                <w:sz w:val="22"/>
              </w:rPr>
              <w:t>2,60</w:t>
            </w:r>
            <w:r w:rsidRPr="00580EB9">
              <w:rPr>
                <w:rFonts w:ascii="Times New Roman" w:hAnsi="Times New Roman" w:cs="Times New Roman"/>
                <w:sz w:val="22"/>
              </w:rPr>
              <w:t>0</w:t>
            </w:r>
          </w:p>
          <w:p w14:paraId="25291683" w14:textId="4F38E741" w:rsidR="00C02F03" w:rsidRPr="00580EB9" w:rsidRDefault="00580EB9" w:rsidP="00B24B9A">
            <w:pPr>
              <w:pStyle w:val="ListParagraph"/>
              <w:widowControl/>
              <w:numPr>
                <w:ilvl w:val="0"/>
                <w:numId w:val="5"/>
              </w:numPr>
              <w:ind w:left="335"/>
              <w:contextualSpacing w:val="0"/>
              <w:rPr>
                <w:rFonts w:ascii="Times New Roman" w:hAnsi="Times New Roman" w:cs="Times New Roman"/>
                <w:sz w:val="22"/>
              </w:rPr>
            </w:pPr>
            <w:r>
              <w:rPr>
                <w:rFonts w:ascii="Times New Roman" w:hAnsi="Times New Roman" w:cs="Times New Roman"/>
                <w:sz w:val="22"/>
              </w:rPr>
              <w:t>15-25K: $3,6</w:t>
            </w:r>
            <w:r w:rsidR="00C02F03" w:rsidRPr="00580EB9">
              <w:rPr>
                <w:rFonts w:ascii="Times New Roman" w:hAnsi="Times New Roman" w:cs="Times New Roman"/>
                <w:sz w:val="22"/>
              </w:rPr>
              <w:t>00</w:t>
            </w:r>
          </w:p>
          <w:p w14:paraId="3451625A" w14:textId="77777777" w:rsidR="00C02F03" w:rsidRPr="00580EB9" w:rsidRDefault="00C02F03"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25K-50K:  $5,000</w:t>
            </w:r>
          </w:p>
          <w:p w14:paraId="3136EA77" w14:textId="602907AB" w:rsidR="00C02F03" w:rsidRPr="00580EB9" w:rsidRDefault="00C02F03" w:rsidP="00B24B9A">
            <w:pPr>
              <w:pStyle w:val="ListParagraph"/>
              <w:widowControl/>
              <w:numPr>
                <w:ilvl w:val="0"/>
                <w:numId w:val="5"/>
              </w:numPr>
              <w:ind w:left="335"/>
              <w:contextualSpacing w:val="0"/>
              <w:rPr>
                <w:rFonts w:ascii="Times New Roman" w:hAnsi="Times New Roman" w:cs="Times New Roman"/>
                <w:sz w:val="22"/>
              </w:rPr>
            </w:pPr>
            <w:r w:rsidRPr="00580EB9">
              <w:rPr>
                <w:rFonts w:ascii="Times New Roman" w:hAnsi="Times New Roman" w:cs="Times New Roman"/>
                <w:sz w:val="22"/>
              </w:rPr>
              <w:t>50K (and more): $7,500</w:t>
            </w:r>
          </w:p>
          <w:p w14:paraId="22CDB3EB" w14:textId="77777777" w:rsidR="00C02F03" w:rsidRPr="00580EB9" w:rsidRDefault="00C02F03" w:rsidP="00B24B9A">
            <w:pPr>
              <w:rPr>
                <w:rFonts w:ascii="Times New Roman" w:hAnsi="Times New Roman" w:cs="Times New Roman"/>
                <w:sz w:val="22"/>
              </w:rPr>
            </w:pPr>
          </w:p>
          <w:p w14:paraId="487C0C4C" w14:textId="77777777" w:rsidR="00C02F03" w:rsidRPr="00580EB9" w:rsidRDefault="00C02F03" w:rsidP="00B24B9A">
            <w:pPr>
              <w:rPr>
                <w:rFonts w:ascii="Times New Roman" w:hAnsi="Times New Roman" w:cs="Times New Roman"/>
                <w:sz w:val="22"/>
              </w:rPr>
            </w:pPr>
            <w:r w:rsidRPr="00580EB9">
              <w:rPr>
                <w:rFonts w:ascii="Times New Roman" w:hAnsi="Times New Roman" w:cs="Times New Roman"/>
                <w:sz w:val="22"/>
              </w:rPr>
              <w:t>Special Purpose Gov’ts negotiated</w:t>
            </w:r>
          </w:p>
        </w:tc>
      </w:tr>
    </w:tbl>
    <w:p w14:paraId="7959813F" w14:textId="5F971519" w:rsidR="009E34A8" w:rsidRPr="00580EB9" w:rsidRDefault="009E34A8" w:rsidP="00CC63B5">
      <w:pPr>
        <w:rPr>
          <w:rFonts w:ascii="Times New Roman" w:hAnsi="Times New Roman"/>
          <w:sz w:val="22"/>
        </w:rPr>
      </w:pPr>
    </w:p>
    <w:p w14:paraId="136D1B24" w14:textId="711AF4A5" w:rsidR="009E34A8" w:rsidRPr="00580EB9" w:rsidRDefault="009E34A8">
      <w:pPr>
        <w:widowControl/>
        <w:rPr>
          <w:rFonts w:ascii="Times New Roman" w:hAnsi="Times New Roman"/>
          <w:sz w:val="22"/>
        </w:rPr>
      </w:pPr>
    </w:p>
    <w:p w14:paraId="061F2C1C" w14:textId="77777777" w:rsidR="00C02F03" w:rsidRPr="00580EB9" w:rsidRDefault="00C02F03">
      <w:pPr>
        <w:widowControl/>
        <w:rPr>
          <w:rFonts w:ascii="Times New Roman" w:hAnsi="Times New Roman"/>
          <w:b/>
          <w:sz w:val="28"/>
          <w:u w:val="single"/>
        </w:rPr>
      </w:pPr>
      <w:r w:rsidRPr="00580EB9">
        <w:rPr>
          <w:rFonts w:ascii="Times New Roman" w:hAnsi="Times New Roman"/>
        </w:rPr>
        <w:br w:type="page"/>
      </w:r>
    </w:p>
    <w:p w14:paraId="067AAABC" w14:textId="7FF4EC9B" w:rsidR="009E34A8" w:rsidRPr="00580EB9" w:rsidRDefault="009E34A8" w:rsidP="00B24B9A">
      <w:pPr>
        <w:pStyle w:val="Heading1"/>
        <w:numPr>
          <w:ilvl w:val="0"/>
          <w:numId w:val="0"/>
        </w:numPr>
        <w:rPr>
          <w:rFonts w:ascii="Times New Roman" w:hAnsi="Times New Roman"/>
        </w:rPr>
      </w:pPr>
      <w:bookmarkStart w:id="71" w:name="_Toc494792438"/>
      <w:r w:rsidRPr="00580EB9">
        <w:rPr>
          <w:rFonts w:ascii="Times New Roman" w:hAnsi="Times New Roman"/>
        </w:rPr>
        <w:t xml:space="preserve">Attachment B: </w:t>
      </w:r>
      <w:r w:rsidR="00F74351" w:rsidRPr="00580EB9">
        <w:rPr>
          <w:rFonts w:ascii="Times New Roman" w:hAnsi="Times New Roman"/>
        </w:rPr>
        <w:t>MyBuildingPermit</w:t>
      </w:r>
      <w:r w:rsidRPr="00580EB9">
        <w:rPr>
          <w:rFonts w:ascii="Times New Roman" w:hAnsi="Times New Roman"/>
        </w:rPr>
        <w:t xml:space="preserve"> Fee Info</w:t>
      </w:r>
      <w:r w:rsidR="00DE5A77" w:rsidRPr="00580EB9">
        <w:rPr>
          <w:rFonts w:ascii="Times New Roman" w:hAnsi="Times New Roman"/>
        </w:rPr>
        <w:t>rmation and Process</w:t>
      </w:r>
      <w:bookmarkEnd w:id="71"/>
    </w:p>
    <w:p w14:paraId="362BB031" w14:textId="31781285" w:rsidR="009E34A8" w:rsidRPr="00580EB9" w:rsidRDefault="009E34A8" w:rsidP="00B24B9A">
      <w:pPr>
        <w:jc w:val="center"/>
        <w:rPr>
          <w:rFonts w:ascii="Times New Roman" w:hAnsi="Times New Roman"/>
          <w:b/>
          <w:sz w:val="22"/>
          <w:szCs w:val="22"/>
        </w:rPr>
      </w:pPr>
    </w:p>
    <w:p w14:paraId="666B5899" w14:textId="77777777" w:rsidR="00B24B9A" w:rsidRPr="00580EB9" w:rsidRDefault="00B24B9A" w:rsidP="00B24B9A">
      <w:pPr>
        <w:jc w:val="center"/>
        <w:rPr>
          <w:rFonts w:ascii="Times New Roman" w:hAnsi="Times New Roman"/>
          <w:b/>
          <w:sz w:val="22"/>
          <w:szCs w:val="22"/>
        </w:rPr>
      </w:pPr>
    </w:p>
    <w:p w14:paraId="45130A30" w14:textId="61B3023E" w:rsidR="009E34A8" w:rsidRPr="00580EB9" w:rsidRDefault="00F74351" w:rsidP="00B24B9A">
      <w:pPr>
        <w:pStyle w:val="Heading2"/>
        <w:numPr>
          <w:ilvl w:val="0"/>
          <w:numId w:val="62"/>
        </w:numPr>
        <w:spacing w:before="0" w:after="0"/>
        <w:rPr>
          <w:rFonts w:ascii="Times New Roman" w:hAnsi="Times New Roman" w:cs="Times New Roman"/>
        </w:rPr>
      </w:pPr>
      <w:bookmarkStart w:id="72" w:name="_Toc494792439"/>
      <w:r w:rsidRPr="00580EB9">
        <w:rPr>
          <w:rFonts w:ascii="Times New Roman" w:hAnsi="Times New Roman" w:cs="Times New Roman"/>
        </w:rPr>
        <w:t>MyBuildingPermit</w:t>
      </w:r>
      <w:r w:rsidR="006222D1" w:rsidRPr="00580EB9">
        <w:rPr>
          <w:rFonts w:ascii="Times New Roman" w:hAnsi="Times New Roman" w:cs="Times New Roman"/>
        </w:rPr>
        <w:t xml:space="preserve"> Fee Calculation</w:t>
      </w:r>
      <w:bookmarkEnd w:id="72"/>
    </w:p>
    <w:p w14:paraId="3BEA604E" w14:textId="71131233" w:rsidR="007508CA" w:rsidRPr="00580EB9" w:rsidRDefault="00895E7B" w:rsidP="00B24B9A">
      <w:pPr>
        <w:pStyle w:val="HeadingThree"/>
        <w:numPr>
          <w:ilvl w:val="0"/>
          <w:numId w:val="63"/>
        </w:numPr>
        <w:spacing w:after="0"/>
        <w:rPr>
          <w:rFonts w:ascii="Times New Roman" w:hAnsi="Times New Roman" w:cs="Times New Roman"/>
        </w:rPr>
      </w:pPr>
      <w:r w:rsidRPr="00580EB9">
        <w:rPr>
          <w:rFonts w:ascii="Times New Roman" w:hAnsi="Times New Roman" w:cs="Times New Roman"/>
          <w:szCs w:val="22"/>
        </w:rPr>
        <w:t>Jurisdiction fees are calculated using</w:t>
      </w:r>
      <w:r w:rsidR="007508CA" w:rsidRPr="00580EB9">
        <w:rPr>
          <w:rFonts w:ascii="Times New Roman" w:hAnsi="Times New Roman" w:cs="Times New Roman"/>
        </w:rPr>
        <w:t xml:space="preserve"> a 5</w:t>
      </w:r>
      <w:r w:rsidRPr="00580EB9">
        <w:rPr>
          <w:rFonts w:ascii="Times New Roman" w:hAnsi="Times New Roman" w:cs="Times New Roman"/>
        </w:rPr>
        <w:t>-</w:t>
      </w:r>
      <w:r w:rsidR="007508CA" w:rsidRPr="00580EB9">
        <w:rPr>
          <w:rFonts w:ascii="Times New Roman" w:hAnsi="Times New Roman" w:cs="Times New Roman"/>
        </w:rPr>
        <w:t xml:space="preserve">year rolling average of historical permit revenue actuals to determine a jurisdiction’s percentage share of the total expenses for </w:t>
      </w:r>
      <w:r w:rsidR="00F74351" w:rsidRPr="00580EB9">
        <w:rPr>
          <w:rFonts w:ascii="Times New Roman" w:hAnsi="Times New Roman" w:cs="Times New Roman"/>
        </w:rPr>
        <w:t>MyBuildingPermit</w:t>
      </w:r>
      <w:r w:rsidRPr="00580EB9">
        <w:rPr>
          <w:rFonts w:ascii="Times New Roman" w:hAnsi="Times New Roman" w:cs="Times New Roman"/>
        </w:rPr>
        <w:t xml:space="preserve"> and then</w:t>
      </w:r>
      <w:r w:rsidR="007508CA" w:rsidRPr="00580EB9">
        <w:rPr>
          <w:rFonts w:ascii="Times New Roman" w:hAnsi="Times New Roman" w:cs="Times New Roman"/>
        </w:rPr>
        <w:t xml:space="preserve"> </w:t>
      </w:r>
      <w:r w:rsidRPr="00580EB9">
        <w:rPr>
          <w:rFonts w:ascii="Times New Roman" w:hAnsi="Times New Roman" w:cs="Times New Roman"/>
        </w:rPr>
        <w:t xml:space="preserve">applying </w:t>
      </w:r>
      <w:r w:rsidR="007508CA" w:rsidRPr="00580EB9">
        <w:rPr>
          <w:rFonts w:ascii="Times New Roman" w:hAnsi="Times New Roman" w:cs="Times New Roman"/>
        </w:rPr>
        <w:t xml:space="preserve">that percentage to the expenses (which may include investments) for the biennium budget period to determine the jurisdiction’s obligation.  </w:t>
      </w:r>
    </w:p>
    <w:p w14:paraId="224316AA" w14:textId="1024BAD7" w:rsidR="00895E7B" w:rsidRPr="00580EB9" w:rsidRDefault="007508CA" w:rsidP="00B24B9A">
      <w:pPr>
        <w:pStyle w:val="HeadingThree"/>
        <w:numPr>
          <w:ilvl w:val="0"/>
          <w:numId w:val="53"/>
        </w:numPr>
        <w:spacing w:after="0"/>
        <w:rPr>
          <w:rFonts w:ascii="Times New Roman" w:hAnsi="Times New Roman" w:cs="Times New Roman"/>
        </w:rPr>
      </w:pPr>
      <w:r w:rsidRPr="00580EB9">
        <w:rPr>
          <w:rFonts w:ascii="Times New Roman" w:hAnsi="Times New Roman" w:cs="Times New Roman"/>
        </w:rPr>
        <w:t xml:space="preserve">The rolling 5 year average will be used to set both years of the biennial budget. </w:t>
      </w:r>
      <w:r w:rsidR="00895E7B" w:rsidRPr="00580EB9">
        <w:rPr>
          <w:rFonts w:ascii="Times New Roman" w:hAnsi="Times New Roman" w:cs="Times New Roman"/>
        </w:rPr>
        <w:t xml:space="preserve">This means that the jurisdiction’s </w:t>
      </w:r>
      <w:r w:rsidR="00F74351" w:rsidRPr="00580EB9">
        <w:rPr>
          <w:rFonts w:ascii="Times New Roman" w:hAnsi="Times New Roman" w:cs="Times New Roman"/>
        </w:rPr>
        <w:t>MyBuildingPermit</w:t>
      </w:r>
      <w:r w:rsidR="00895E7B" w:rsidRPr="00580EB9">
        <w:rPr>
          <w:rFonts w:ascii="Times New Roman" w:hAnsi="Times New Roman" w:cs="Times New Roman"/>
        </w:rPr>
        <w:t xml:space="preserve"> fee responsibility will be fixed for the biennium budget years.  </w:t>
      </w:r>
      <w:r w:rsidRPr="00580EB9">
        <w:rPr>
          <w:rFonts w:ascii="Times New Roman" w:hAnsi="Times New Roman" w:cs="Times New Roman"/>
        </w:rPr>
        <w:t xml:space="preserve"> </w:t>
      </w:r>
    </w:p>
    <w:p w14:paraId="4B710931" w14:textId="02C93DF8" w:rsidR="007508CA" w:rsidRPr="00580EB9" w:rsidRDefault="007508CA" w:rsidP="00B24B9A">
      <w:pPr>
        <w:pStyle w:val="HeadingThree"/>
        <w:numPr>
          <w:ilvl w:val="0"/>
          <w:numId w:val="53"/>
        </w:numPr>
        <w:spacing w:after="0"/>
        <w:rPr>
          <w:rFonts w:ascii="Times New Roman" w:hAnsi="Times New Roman" w:cs="Times New Roman"/>
        </w:rPr>
      </w:pPr>
      <w:r w:rsidRPr="00580EB9">
        <w:rPr>
          <w:rFonts w:ascii="Times New Roman" w:hAnsi="Times New Roman" w:cs="Times New Roman"/>
        </w:rPr>
        <w:t xml:space="preserve">At the direction of the Executive Board, a mid-biennial adjustment may occur.  In this case, the rolling 5 year average will be adjusted with the latest information (to the end of the last full year that data exists).  </w:t>
      </w:r>
    </w:p>
    <w:p w14:paraId="6567091B" w14:textId="77777777" w:rsidR="005342AB" w:rsidRPr="00580EB9" w:rsidRDefault="005342AB" w:rsidP="00B24B9A">
      <w:pPr>
        <w:pStyle w:val="HeadingThree"/>
        <w:numPr>
          <w:ilvl w:val="0"/>
          <w:numId w:val="53"/>
        </w:numPr>
        <w:spacing w:after="0"/>
        <w:rPr>
          <w:rFonts w:ascii="Times New Roman" w:hAnsi="Times New Roman" w:cs="Times New Roman"/>
        </w:rPr>
      </w:pPr>
      <w:r w:rsidRPr="00580EB9">
        <w:rPr>
          <w:rFonts w:ascii="Times New Roman" w:hAnsi="Times New Roman" w:cs="Times New Roman"/>
        </w:rPr>
        <w:t xml:space="preserve">The following steps explain the new revenue methodology: </w:t>
      </w:r>
    </w:p>
    <w:p w14:paraId="5B6CD5F9" w14:textId="77777777" w:rsidR="005342AB" w:rsidRPr="00580EB9" w:rsidRDefault="005342AB" w:rsidP="00B24B9A">
      <w:pPr>
        <w:pStyle w:val="HeadingThree"/>
        <w:numPr>
          <w:ilvl w:val="0"/>
          <w:numId w:val="64"/>
        </w:numPr>
        <w:spacing w:after="0"/>
        <w:rPr>
          <w:rFonts w:ascii="Times New Roman" w:hAnsi="Times New Roman" w:cs="Times New Roman"/>
        </w:rPr>
      </w:pPr>
      <w:r w:rsidRPr="00580EB9">
        <w:rPr>
          <w:rFonts w:ascii="Times New Roman" w:hAnsi="Times New Roman" w:cs="Times New Roman"/>
        </w:rPr>
        <w:t>Step 1: Each jurisdiction submits the last five years of permit revenue from which a rolling five-year average can be computed.  This softens the impacts of peaks and valleys in permit activity.</w:t>
      </w:r>
    </w:p>
    <w:p w14:paraId="79598DD7" w14:textId="77777777" w:rsidR="005342AB" w:rsidRPr="00580EB9" w:rsidRDefault="005342AB" w:rsidP="00B24B9A">
      <w:pPr>
        <w:pStyle w:val="HeadingThree"/>
        <w:numPr>
          <w:ilvl w:val="0"/>
          <w:numId w:val="64"/>
        </w:numPr>
        <w:spacing w:after="0"/>
        <w:rPr>
          <w:rFonts w:ascii="Times New Roman" w:hAnsi="Times New Roman" w:cs="Times New Roman"/>
        </w:rPr>
      </w:pPr>
      <w:r w:rsidRPr="00580EB9">
        <w:rPr>
          <w:rFonts w:ascii="Times New Roman" w:hAnsi="Times New Roman" w:cs="Times New Roman"/>
        </w:rPr>
        <w:t>Step 2: Each jurisdiction's percentage of the total Alliance permit revenue is calculated.</w:t>
      </w:r>
    </w:p>
    <w:p w14:paraId="7BA36FE1" w14:textId="33A72403" w:rsidR="005342AB" w:rsidRPr="00580EB9" w:rsidRDefault="005342AB" w:rsidP="00B24B9A">
      <w:pPr>
        <w:pStyle w:val="HeadingThree"/>
        <w:numPr>
          <w:ilvl w:val="0"/>
          <w:numId w:val="64"/>
        </w:numPr>
        <w:spacing w:after="0"/>
        <w:rPr>
          <w:rFonts w:ascii="Times New Roman" w:hAnsi="Times New Roman" w:cs="Times New Roman"/>
        </w:rPr>
      </w:pPr>
      <w:r w:rsidRPr="00580EB9">
        <w:rPr>
          <w:rFonts w:ascii="Times New Roman" w:hAnsi="Times New Roman" w:cs="Times New Roman"/>
        </w:rPr>
        <w:t xml:space="preserve">Step 3: The percentage is then applied to the expenses (which may include investments) for the biennium budget period to determine each jurisdiction’s obligation.  Each jurisdiction then knows what its own </w:t>
      </w:r>
      <w:r w:rsidR="00F74351" w:rsidRPr="00580EB9">
        <w:rPr>
          <w:rFonts w:ascii="Times New Roman" w:hAnsi="Times New Roman" w:cs="Times New Roman"/>
        </w:rPr>
        <w:t>MyBuildingPermit</w:t>
      </w:r>
      <w:r w:rsidRPr="00580EB9">
        <w:rPr>
          <w:rFonts w:ascii="Times New Roman" w:hAnsi="Times New Roman" w:cs="Times New Roman"/>
        </w:rPr>
        <w:t xml:space="preserve"> costs will be for that year (no more, no less). </w:t>
      </w:r>
    </w:p>
    <w:p w14:paraId="7986FB0D" w14:textId="3F0561BA" w:rsidR="005342AB" w:rsidRPr="00580EB9" w:rsidRDefault="005342AB" w:rsidP="00B24B9A">
      <w:pPr>
        <w:pStyle w:val="HeadingThree"/>
        <w:numPr>
          <w:ilvl w:val="0"/>
          <w:numId w:val="64"/>
        </w:numPr>
        <w:spacing w:after="0"/>
        <w:rPr>
          <w:rFonts w:ascii="Times New Roman" w:hAnsi="Times New Roman" w:cs="Times New Roman"/>
        </w:rPr>
      </w:pPr>
      <w:r w:rsidRPr="00580EB9">
        <w:rPr>
          <w:rFonts w:ascii="Times New Roman" w:hAnsi="Times New Roman" w:cs="Times New Roman"/>
        </w:rPr>
        <w:t>Step 4: Each jurisdiction will be billed on a quarterly billing cycle.</w:t>
      </w:r>
    </w:p>
    <w:p w14:paraId="4A5A1629" w14:textId="619D340D" w:rsidR="005342AB" w:rsidRPr="00580EB9" w:rsidRDefault="005342AB" w:rsidP="00B24B9A">
      <w:pPr>
        <w:pStyle w:val="HeadingThree"/>
        <w:numPr>
          <w:ilvl w:val="0"/>
          <w:numId w:val="53"/>
        </w:numPr>
        <w:spacing w:after="0"/>
        <w:rPr>
          <w:rFonts w:ascii="Times New Roman" w:hAnsi="Times New Roman" w:cs="Times New Roman"/>
        </w:rPr>
      </w:pPr>
      <w:r w:rsidRPr="00580EB9">
        <w:rPr>
          <w:rFonts w:ascii="Times New Roman" w:hAnsi="Times New Roman" w:cs="Times New Roman"/>
        </w:rPr>
        <w:t xml:space="preserve">The </w:t>
      </w:r>
      <w:r w:rsidR="00F74351" w:rsidRPr="00580EB9">
        <w:rPr>
          <w:rFonts w:ascii="Times New Roman" w:hAnsi="Times New Roman" w:cs="Times New Roman"/>
        </w:rPr>
        <w:t>MyBuildingPermit</w:t>
      </w:r>
      <w:r w:rsidRPr="00580EB9">
        <w:rPr>
          <w:rFonts w:ascii="Times New Roman" w:hAnsi="Times New Roman" w:cs="Times New Roman"/>
        </w:rPr>
        <w:t xml:space="preserve"> revenue methodology does not impact how each jurisdictions establishes the funds to pay their portion of </w:t>
      </w:r>
      <w:r w:rsidR="00F74351" w:rsidRPr="00580EB9">
        <w:rPr>
          <w:rFonts w:ascii="Times New Roman" w:hAnsi="Times New Roman" w:cs="Times New Roman"/>
        </w:rPr>
        <w:t>MyBuildingPermit</w:t>
      </w:r>
      <w:r w:rsidRPr="00580EB9">
        <w:rPr>
          <w:rFonts w:ascii="Times New Roman" w:hAnsi="Times New Roman" w:cs="Times New Roman"/>
        </w:rPr>
        <w:t xml:space="preserve">.  Each jurisdiction can choose its preferred method to raise the necessary revenue to pay for </w:t>
      </w:r>
      <w:r w:rsidR="00F74351" w:rsidRPr="00580EB9">
        <w:rPr>
          <w:rFonts w:ascii="Times New Roman" w:hAnsi="Times New Roman" w:cs="Times New Roman"/>
        </w:rPr>
        <w:t>MyBuildingPermit</w:t>
      </w:r>
      <w:r w:rsidRPr="00580EB9">
        <w:rPr>
          <w:rFonts w:ascii="Times New Roman" w:hAnsi="Times New Roman" w:cs="Times New Roman"/>
        </w:rPr>
        <w:t xml:space="preserve">.  For instance, some jurisdictions will choose to impose a surcharge while others may use a budget line item paid for by permit fees or other revenues. </w:t>
      </w:r>
    </w:p>
    <w:p w14:paraId="0EEDCD29" w14:textId="2776A040" w:rsidR="006222D1" w:rsidRPr="00580EB9" w:rsidRDefault="00895E7B" w:rsidP="00B24B9A">
      <w:pPr>
        <w:pStyle w:val="HeadingThree"/>
        <w:numPr>
          <w:ilvl w:val="0"/>
          <w:numId w:val="53"/>
        </w:numPr>
        <w:spacing w:after="0"/>
        <w:rPr>
          <w:rFonts w:ascii="Times New Roman" w:hAnsi="Times New Roman" w:cs="Times New Roman"/>
        </w:rPr>
      </w:pPr>
      <w:r w:rsidRPr="00580EB9">
        <w:rPr>
          <w:rFonts w:ascii="Times New Roman" w:hAnsi="Times New Roman" w:cs="Times New Roman"/>
        </w:rPr>
        <w:t xml:space="preserve">Permit revenue must be reported annually so that the rolling - year average can be updated for each biennium. </w:t>
      </w:r>
    </w:p>
    <w:p w14:paraId="5A837F52" w14:textId="13E39311" w:rsidR="009E34A8" w:rsidRPr="00580EB9" w:rsidRDefault="006222D1" w:rsidP="00B24B9A">
      <w:pPr>
        <w:pStyle w:val="HeadingThree"/>
        <w:numPr>
          <w:ilvl w:val="0"/>
          <w:numId w:val="53"/>
        </w:numPr>
        <w:spacing w:after="0"/>
        <w:rPr>
          <w:rFonts w:ascii="Times New Roman" w:hAnsi="Times New Roman" w:cs="Times New Roman"/>
        </w:rPr>
      </w:pPr>
      <w:r w:rsidRPr="00580EB9">
        <w:rPr>
          <w:rFonts w:ascii="Times New Roman" w:hAnsi="Times New Roman" w:cs="Times New Roman"/>
        </w:rPr>
        <w:t xml:space="preserve">Reported permit </w:t>
      </w:r>
      <w:r w:rsidR="002824DD" w:rsidRPr="00580EB9">
        <w:rPr>
          <w:rFonts w:ascii="Times New Roman" w:hAnsi="Times New Roman" w:cs="Times New Roman"/>
        </w:rPr>
        <w:t>revenue</w:t>
      </w:r>
      <w:r w:rsidR="009E34A8" w:rsidRPr="00580EB9">
        <w:rPr>
          <w:rFonts w:ascii="Times New Roman" w:hAnsi="Times New Roman" w:cs="Times New Roman"/>
        </w:rPr>
        <w:t xml:space="preserve"> should include all of the development services functions and be net of any refunds made in the reporting period.  Certain fees collected as part of the review and inspection process are exempt from </w:t>
      </w:r>
      <w:r w:rsidR="00DE5A77" w:rsidRPr="00580EB9">
        <w:rPr>
          <w:rFonts w:ascii="Times New Roman" w:hAnsi="Times New Roman" w:cs="Times New Roman"/>
        </w:rPr>
        <w:t>this methodology</w:t>
      </w:r>
      <w:r w:rsidR="009E34A8" w:rsidRPr="00580EB9">
        <w:rPr>
          <w:rFonts w:ascii="Times New Roman" w:hAnsi="Times New Roman" w:cs="Times New Roman"/>
        </w:rPr>
        <w:t xml:space="preserve">.  </w:t>
      </w:r>
      <w:r w:rsidRPr="00580EB9">
        <w:rPr>
          <w:rFonts w:ascii="Times New Roman" w:hAnsi="Times New Roman" w:cs="Times New Roman"/>
        </w:rPr>
        <w:t xml:space="preserve">See permit fee exemptions </w:t>
      </w:r>
      <w:r w:rsidR="009E34A8" w:rsidRPr="00580EB9">
        <w:rPr>
          <w:rFonts w:ascii="Times New Roman" w:hAnsi="Times New Roman" w:cs="Times New Roman"/>
        </w:rPr>
        <w:t xml:space="preserve">below. </w:t>
      </w:r>
    </w:p>
    <w:p w14:paraId="56CAA946" w14:textId="77777777" w:rsidR="009E34A8" w:rsidRPr="00580EB9" w:rsidRDefault="009E34A8" w:rsidP="00B24B9A">
      <w:pPr>
        <w:rPr>
          <w:rFonts w:ascii="Times New Roman" w:hAnsi="Times New Roman"/>
          <w:b/>
          <w:sz w:val="22"/>
          <w:szCs w:val="22"/>
        </w:rPr>
      </w:pPr>
    </w:p>
    <w:p w14:paraId="06A450B0" w14:textId="24037A50" w:rsidR="006222D1" w:rsidRPr="00580EB9" w:rsidRDefault="00F74351" w:rsidP="00B24B9A">
      <w:pPr>
        <w:pStyle w:val="Heading2"/>
        <w:spacing w:before="0" w:after="0"/>
        <w:rPr>
          <w:rFonts w:ascii="Times New Roman" w:hAnsi="Times New Roman" w:cs="Times New Roman"/>
        </w:rPr>
      </w:pPr>
      <w:bookmarkStart w:id="73" w:name="_Toc494792440"/>
      <w:r w:rsidRPr="00580EB9">
        <w:rPr>
          <w:rFonts w:ascii="Times New Roman" w:hAnsi="Times New Roman" w:cs="Times New Roman"/>
        </w:rPr>
        <w:t>MyBuildingPermit</w:t>
      </w:r>
      <w:r w:rsidR="006222D1" w:rsidRPr="00580EB9">
        <w:rPr>
          <w:rFonts w:ascii="Times New Roman" w:hAnsi="Times New Roman" w:cs="Times New Roman"/>
        </w:rPr>
        <w:t xml:space="preserve"> Fee Application</w:t>
      </w:r>
      <w:bookmarkEnd w:id="73"/>
      <w:r w:rsidR="006222D1" w:rsidRPr="00580EB9">
        <w:rPr>
          <w:rFonts w:ascii="Times New Roman" w:hAnsi="Times New Roman" w:cs="Times New Roman"/>
        </w:rPr>
        <w:t xml:space="preserve"> </w:t>
      </w:r>
    </w:p>
    <w:p w14:paraId="15D09C49" w14:textId="1C8DAFB8" w:rsidR="009E34A8" w:rsidRPr="00580EB9" w:rsidRDefault="002824DD" w:rsidP="00B24B9A">
      <w:pPr>
        <w:pStyle w:val="HeadingThree"/>
        <w:numPr>
          <w:ilvl w:val="0"/>
          <w:numId w:val="65"/>
        </w:numPr>
        <w:spacing w:after="0"/>
        <w:rPr>
          <w:rFonts w:ascii="Times New Roman" w:hAnsi="Times New Roman" w:cs="Times New Roman"/>
          <w:szCs w:val="22"/>
        </w:rPr>
      </w:pPr>
      <w:r w:rsidRPr="00580EB9">
        <w:rPr>
          <w:rFonts w:ascii="Times New Roman" w:hAnsi="Times New Roman" w:cs="Times New Roman"/>
          <w:szCs w:val="22"/>
        </w:rPr>
        <w:t>The 5 year rolling average</w:t>
      </w:r>
      <w:r w:rsidR="009E34A8" w:rsidRPr="00580EB9">
        <w:rPr>
          <w:rFonts w:ascii="Times New Roman" w:hAnsi="Times New Roman" w:cs="Times New Roman"/>
          <w:szCs w:val="22"/>
        </w:rPr>
        <w:t xml:space="preserve"> applies to all development related revenue regardless of whether the application is submitted online or at the counter.  This </w:t>
      </w:r>
      <w:r w:rsidRPr="00580EB9">
        <w:rPr>
          <w:rFonts w:ascii="Times New Roman" w:hAnsi="Times New Roman" w:cs="Times New Roman"/>
          <w:szCs w:val="22"/>
        </w:rPr>
        <w:t xml:space="preserve">methodology </w:t>
      </w:r>
      <w:r w:rsidR="009E34A8" w:rsidRPr="00580EB9">
        <w:rPr>
          <w:rFonts w:ascii="Times New Roman" w:hAnsi="Times New Roman" w:cs="Times New Roman"/>
          <w:szCs w:val="22"/>
        </w:rPr>
        <w:t xml:space="preserve">applies to all fees that are charged to support the review, inspection, and administration of development services.  </w:t>
      </w:r>
    </w:p>
    <w:p w14:paraId="7F084701" w14:textId="77777777" w:rsidR="009E34A8" w:rsidRPr="00580EB9" w:rsidRDefault="009E34A8" w:rsidP="00B24B9A">
      <w:pPr>
        <w:pStyle w:val="HeadingThree"/>
        <w:numPr>
          <w:ilvl w:val="0"/>
          <w:numId w:val="65"/>
        </w:numPr>
        <w:spacing w:after="0"/>
        <w:rPr>
          <w:rFonts w:ascii="Times New Roman" w:hAnsi="Times New Roman" w:cs="Times New Roman"/>
          <w:szCs w:val="22"/>
        </w:rPr>
      </w:pPr>
      <w:r w:rsidRPr="00580EB9">
        <w:rPr>
          <w:rFonts w:ascii="Times New Roman" w:hAnsi="Times New Roman" w:cs="Times New Roman"/>
          <w:szCs w:val="22"/>
        </w:rPr>
        <w:t>Some fees are collected which do not support the development services function.  These fees and charges occur as a result of the application, but involve fees such as impact or mitigation, bonds, LIDs, etc.  Please see the attached list for examples.</w:t>
      </w:r>
    </w:p>
    <w:p w14:paraId="0ADD2E70" w14:textId="446610A7" w:rsidR="00895E7B" w:rsidRPr="00580EB9" w:rsidRDefault="00895E7B" w:rsidP="00B24B9A">
      <w:pPr>
        <w:pStyle w:val="HeadingThree"/>
        <w:numPr>
          <w:ilvl w:val="0"/>
          <w:numId w:val="65"/>
        </w:numPr>
        <w:spacing w:after="0"/>
        <w:rPr>
          <w:rFonts w:ascii="Times New Roman" w:hAnsi="Times New Roman" w:cs="Times New Roman"/>
          <w:szCs w:val="22"/>
        </w:rPr>
      </w:pPr>
      <w:r w:rsidRPr="00580EB9">
        <w:rPr>
          <w:rFonts w:ascii="Times New Roman" w:hAnsi="Times New Roman" w:cs="Times New Roman"/>
          <w:szCs w:val="22"/>
        </w:rPr>
        <w:t xml:space="preserve">The </w:t>
      </w:r>
      <w:r w:rsidR="00F74351" w:rsidRPr="00580EB9">
        <w:rPr>
          <w:rFonts w:ascii="Times New Roman" w:hAnsi="Times New Roman" w:cs="Times New Roman"/>
          <w:szCs w:val="22"/>
        </w:rPr>
        <w:t>MyBuildingPermit</w:t>
      </w:r>
      <w:r w:rsidRPr="00580EB9">
        <w:rPr>
          <w:rFonts w:ascii="Times New Roman" w:hAnsi="Times New Roman" w:cs="Times New Roman"/>
          <w:szCs w:val="22"/>
        </w:rPr>
        <w:t xml:space="preserve"> 5-year rolling average applies to all permits, fees, and hourly charges, including, but not limited to:</w:t>
      </w:r>
    </w:p>
    <w:p w14:paraId="64DCB14A"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sectPr w:rsidR="009E34A8" w:rsidRPr="00580EB9" w:rsidSect="00C02F03">
          <w:type w:val="continuous"/>
          <w:pgSz w:w="12240" w:h="15840"/>
          <w:pgMar w:top="1440" w:right="1440" w:bottom="1440" w:left="1440" w:header="720" w:footer="720" w:gutter="0"/>
          <w:cols w:space="720"/>
          <w:docGrid w:linePitch="360"/>
        </w:sectPr>
      </w:pPr>
    </w:p>
    <w:p w14:paraId="018A612B"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Building Permits</w:t>
      </w:r>
    </w:p>
    <w:p w14:paraId="34BE56B5"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Plumbing Permits</w:t>
      </w:r>
    </w:p>
    <w:p w14:paraId="05113E6B"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Grading Permits</w:t>
      </w:r>
    </w:p>
    <w:p w14:paraId="019433A1"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Mechanical Permits</w:t>
      </w:r>
    </w:p>
    <w:p w14:paraId="2D8D4B6B"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Shoreline Development Permits</w:t>
      </w:r>
    </w:p>
    <w:p w14:paraId="2093123E"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Demolition Permits</w:t>
      </w:r>
    </w:p>
    <w:p w14:paraId="452F8AFF"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Sprinkler Plans Check</w:t>
      </w:r>
    </w:p>
    <w:p w14:paraId="4BF43480"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Right of Way Permits</w:t>
      </w:r>
    </w:p>
    <w:p w14:paraId="728EE07F"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Subdivision Preliminary Review</w:t>
      </w:r>
    </w:p>
    <w:p w14:paraId="6E476BB5"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Building Plan Check Fees</w:t>
      </w:r>
    </w:p>
    <w:p w14:paraId="44FBFD75"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Energy Plan Check Fees</w:t>
      </w:r>
    </w:p>
    <w:p w14:paraId="12375157"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SEPA Review Fee</w:t>
      </w:r>
    </w:p>
    <w:p w14:paraId="6F38364B"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Site Plan Review</w:t>
      </w:r>
    </w:p>
    <w:p w14:paraId="5A87C438"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Notice of Appeal</w:t>
      </w:r>
    </w:p>
    <w:p w14:paraId="257F849E"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Counter Service Fee</w:t>
      </w:r>
    </w:p>
    <w:p w14:paraId="280F66EF"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Boundary Line Adjustments</w:t>
      </w:r>
    </w:p>
    <w:p w14:paraId="71ECA7E0"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Shoreline Exemption</w:t>
      </w:r>
    </w:p>
    <w:p w14:paraId="1EF14067"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Short Plat Fee</w:t>
      </w:r>
    </w:p>
    <w:p w14:paraId="284064D8"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Public Works/Utilities Plan Review</w:t>
      </w:r>
    </w:p>
    <w:p w14:paraId="49697980"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Pre-application Conference</w:t>
      </w:r>
    </w:p>
    <w:p w14:paraId="6E6704D4" w14:textId="77777777" w:rsidR="009E34A8" w:rsidRPr="00580EB9" w:rsidRDefault="009E34A8" w:rsidP="00B24B9A">
      <w:pPr>
        <w:pStyle w:val="ListParagraph"/>
        <w:widowControl/>
        <w:numPr>
          <w:ilvl w:val="0"/>
          <w:numId w:val="6"/>
        </w:numPr>
        <w:rPr>
          <w:rFonts w:ascii="Times New Roman" w:hAnsi="Times New Roman"/>
          <w:sz w:val="22"/>
          <w:szCs w:val="22"/>
        </w:rPr>
      </w:pPr>
      <w:r w:rsidRPr="00580EB9">
        <w:rPr>
          <w:rFonts w:ascii="Times New Roman" w:hAnsi="Times New Roman"/>
          <w:sz w:val="22"/>
          <w:szCs w:val="22"/>
        </w:rPr>
        <w:t>Public Notice Fee</w:t>
      </w:r>
    </w:p>
    <w:p w14:paraId="0E459C77" w14:textId="2E9CA2A7" w:rsidR="00B24B9A" w:rsidRPr="00580EB9" w:rsidRDefault="00B24B9A" w:rsidP="00B24B9A">
      <w:pPr>
        <w:rPr>
          <w:rFonts w:ascii="Times New Roman" w:hAnsi="Times New Roman"/>
          <w:sz w:val="22"/>
          <w:szCs w:val="22"/>
        </w:rPr>
        <w:sectPr w:rsidR="00B24B9A" w:rsidRPr="00580EB9" w:rsidSect="00C02F03">
          <w:type w:val="continuous"/>
          <w:pgSz w:w="12240" w:h="15840"/>
          <w:pgMar w:top="1440" w:right="1440" w:bottom="1440" w:left="1440" w:header="720" w:footer="720" w:gutter="0"/>
          <w:cols w:num="3" w:space="720"/>
          <w:docGrid w:linePitch="360"/>
        </w:sectPr>
      </w:pPr>
    </w:p>
    <w:p w14:paraId="58250E3F" w14:textId="23437D94" w:rsidR="009E34A8" w:rsidRPr="00580EB9" w:rsidRDefault="009E34A8" w:rsidP="00B24B9A">
      <w:pPr>
        <w:rPr>
          <w:rFonts w:ascii="Times New Roman" w:hAnsi="Times New Roman"/>
          <w:b/>
        </w:rPr>
        <w:sectPr w:rsidR="009E34A8" w:rsidRPr="00580EB9" w:rsidSect="00C02F03">
          <w:type w:val="continuous"/>
          <w:pgSz w:w="12240" w:h="15840"/>
          <w:pgMar w:top="1440" w:right="1440" w:bottom="1440" w:left="1440" w:header="720" w:footer="720" w:gutter="0"/>
          <w:cols w:num="2" w:space="720"/>
          <w:docGrid w:linePitch="360"/>
        </w:sectPr>
      </w:pPr>
    </w:p>
    <w:p w14:paraId="1100F013" w14:textId="1631D019" w:rsidR="006222D1" w:rsidRPr="00580EB9" w:rsidRDefault="00F74351" w:rsidP="00B24B9A">
      <w:pPr>
        <w:pStyle w:val="Heading2"/>
        <w:spacing w:before="0" w:after="0"/>
        <w:rPr>
          <w:rFonts w:ascii="Times New Roman" w:hAnsi="Times New Roman" w:cs="Times New Roman"/>
        </w:rPr>
      </w:pPr>
      <w:bookmarkStart w:id="74" w:name="_Toc494792441"/>
      <w:r w:rsidRPr="00580EB9">
        <w:rPr>
          <w:rFonts w:ascii="Times New Roman" w:hAnsi="Times New Roman" w:cs="Times New Roman"/>
        </w:rPr>
        <w:t>MyBuildingPermit</w:t>
      </w:r>
      <w:r w:rsidR="006222D1" w:rsidRPr="00580EB9">
        <w:rPr>
          <w:rFonts w:ascii="Times New Roman" w:hAnsi="Times New Roman" w:cs="Times New Roman"/>
        </w:rPr>
        <w:t xml:space="preserve"> Fee </w:t>
      </w:r>
      <w:r w:rsidR="00895E7B" w:rsidRPr="00580EB9">
        <w:rPr>
          <w:rFonts w:ascii="Times New Roman" w:hAnsi="Times New Roman" w:cs="Times New Roman"/>
        </w:rPr>
        <w:t>Exemptions</w:t>
      </w:r>
      <w:bookmarkEnd w:id="74"/>
    </w:p>
    <w:p w14:paraId="478B5017" w14:textId="3B2BF996" w:rsidR="009E34A8" w:rsidRPr="00580EB9" w:rsidRDefault="009E34A8" w:rsidP="00B24B9A">
      <w:pPr>
        <w:pStyle w:val="HeadingThree"/>
        <w:numPr>
          <w:ilvl w:val="0"/>
          <w:numId w:val="66"/>
        </w:numPr>
        <w:spacing w:after="0"/>
        <w:rPr>
          <w:rFonts w:ascii="Times New Roman" w:hAnsi="Times New Roman" w:cs="Times New Roman"/>
          <w:szCs w:val="22"/>
        </w:rPr>
      </w:pPr>
      <w:r w:rsidRPr="00580EB9">
        <w:rPr>
          <w:rFonts w:ascii="Times New Roman" w:hAnsi="Times New Roman" w:cs="Times New Roman"/>
          <w:szCs w:val="22"/>
        </w:rPr>
        <w:t xml:space="preserve">Certain fees imposed as part of the permitting process </w:t>
      </w:r>
      <w:r w:rsidR="00A70671" w:rsidRPr="00580EB9">
        <w:rPr>
          <w:rFonts w:ascii="Times New Roman" w:hAnsi="Times New Roman" w:cs="Times New Roman"/>
          <w:szCs w:val="22"/>
        </w:rPr>
        <w:t xml:space="preserve">would be exempt from the </w:t>
      </w:r>
      <w:r w:rsidR="00F74351" w:rsidRPr="00580EB9">
        <w:rPr>
          <w:rFonts w:ascii="Times New Roman" w:hAnsi="Times New Roman" w:cs="Times New Roman"/>
          <w:szCs w:val="22"/>
        </w:rPr>
        <w:t>MyBuildingPermit</w:t>
      </w:r>
      <w:r w:rsidR="00A70671" w:rsidRPr="00580EB9">
        <w:rPr>
          <w:rFonts w:ascii="Times New Roman" w:hAnsi="Times New Roman" w:cs="Times New Roman"/>
          <w:szCs w:val="22"/>
        </w:rPr>
        <w:t xml:space="preserve"> 5 year rolling average</w:t>
      </w:r>
      <w:r w:rsidRPr="00580EB9">
        <w:rPr>
          <w:rFonts w:ascii="Times New Roman" w:hAnsi="Times New Roman" w:cs="Times New Roman"/>
          <w:szCs w:val="22"/>
        </w:rPr>
        <w:t>.  Generally these are fees collected as part of the permitting process, but the fees are not used to support the review, issuance or inspection of community activities or development projects.  These fees may include, but are not limited to:</w:t>
      </w:r>
    </w:p>
    <w:p w14:paraId="468C5168" w14:textId="77777777" w:rsidR="009E34A8" w:rsidRPr="00580EB9" w:rsidRDefault="009E34A8" w:rsidP="00B24B9A">
      <w:pPr>
        <w:pStyle w:val="ListParagraph"/>
        <w:widowControl/>
        <w:numPr>
          <w:ilvl w:val="0"/>
          <w:numId w:val="6"/>
        </w:numPr>
        <w:spacing w:line="276" w:lineRule="auto"/>
        <w:rPr>
          <w:rFonts w:ascii="Times New Roman" w:hAnsi="Times New Roman"/>
        </w:rPr>
        <w:sectPr w:rsidR="009E34A8" w:rsidRPr="00580EB9" w:rsidSect="00C02F03">
          <w:type w:val="continuous"/>
          <w:pgSz w:w="12240" w:h="15840"/>
          <w:pgMar w:top="1440" w:right="1440" w:bottom="1440" w:left="1440" w:header="720" w:footer="720" w:gutter="0"/>
          <w:cols w:space="720"/>
          <w:docGrid w:linePitch="360"/>
        </w:sectPr>
      </w:pPr>
    </w:p>
    <w:p w14:paraId="101BCE76"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Mitigation and impact fees for roads, parks and/or schools</w:t>
      </w:r>
    </w:p>
    <w:p w14:paraId="15CC49E1"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LID assessments</w:t>
      </w:r>
    </w:p>
    <w:p w14:paraId="593AFB61"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Utility connection charges</w:t>
      </w:r>
    </w:p>
    <w:p w14:paraId="46CA8C62"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Bonds and security deposits</w:t>
      </w:r>
    </w:p>
    <w:p w14:paraId="637864C4"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Direct service charges for copies, reference material, maps, etc.</w:t>
      </w:r>
    </w:p>
    <w:p w14:paraId="1CBE92E4"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Business licenses</w:t>
      </w:r>
    </w:p>
    <w:p w14:paraId="5615E694"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Penalties and fines</w:t>
      </w:r>
    </w:p>
    <w:p w14:paraId="213BACFC"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Investment interest</w:t>
      </w:r>
    </w:p>
    <w:p w14:paraId="096804A2"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Interfund transfers other than payment for permit fees</w:t>
      </w:r>
    </w:p>
    <w:p w14:paraId="76868075" w14:textId="77777777" w:rsidR="009E34A8" w:rsidRPr="00580EB9" w:rsidRDefault="009E34A8" w:rsidP="00B24B9A">
      <w:pPr>
        <w:pStyle w:val="ListParagraph"/>
        <w:widowControl/>
        <w:numPr>
          <w:ilvl w:val="0"/>
          <w:numId w:val="6"/>
        </w:numPr>
        <w:spacing w:line="276" w:lineRule="auto"/>
        <w:rPr>
          <w:rFonts w:ascii="Times New Roman" w:hAnsi="Times New Roman"/>
          <w:sz w:val="22"/>
          <w:szCs w:val="22"/>
        </w:rPr>
      </w:pPr>
      <w:r w:rsidRPr="00580EB9">
        <w:rPr>
          <w:rFonts w:ascii="Times New Roman" w:hAnsi="Times New Roman"/>
          <w:sz w:val="22"/>
          <w:szCs w:val="22"/>
        </w:rPr>
        <w:t>Permits other than development service, such as special events</w:t>
      </w:r>
    </w:p>
    <w:p w14:paraId="58114A5E" w14:textId="2112CDAE" w:rsidR="009E34A8" w:rsidRPr="00580EB9" w:rsidRDefault="009E34A8" w:rsidP="00B24B9A">
      <w:pPr>
        <w:pStyle w:val="ListParagraph"/>
        <w:widowControl/>
        <w:numPr>
          <w:ilvl w:val="0"/>
          <w:numId w:val="6"/>
        </w:numPr>
        <w:spacing w:line="276" w:lineRule="auto"/>
        <w:rPr>
          <w:rFonts w:ascii="Times New Roman" w:hAnsi="Times New Roman"/>
          <w:sz w:val="22"/>
          <w:szCs w:val="22"/>
        </w:rPr>
        <w:sectPr w:rsidR="009E34A8" w:rsidRPr="00580EB9" w:rsidSect="00C02F03">
          <w:type w:val="continuous"/>
          <w:pgSz w:w="12240" w:h="15840"/>
          <w:pgMar w:top="1440" w:right="1440" w:bottom="1440" w:left="1440" w:header="720" w:footer="720" w:gutter="0"/>
          <w:cols w:num="2" w:space="720"/>
          <w:docGrid w:linePitch="360"/>
        </w:sectPr>
      </w:pPr>
      <w:r w:rsidRPr="00580EB9">
        <w:rPr>
          <w:rFonts w:ascii="Times New Roman" w:hAnsi="Times New Roman"/>
          <w:sz w:val="22"/>
          <w:szCs w:val="22"/>
        </w:rPr>
        <w:t xml:space="preserve">State, </w:t>
      </w:r>
      <w:r w:rsidR="00F74351" w:rsidRPr="00580EB9">
        <w:rPr>
          <w:rFonts w:ascii="Times New Roman" w:hAnsi="Times New Roman"/>
          <w:sz w:val="22"/>
          <w:szCs w:val="22"/>
        </w:rPr>
        <w:t>MyBuildingPermit</w:t>
      </w:r>
      <w:r w:rsidRPr="00580EB9">
        <w:rPr>
          <w:rFonts w:ascii="Times New Roman" w:hAnsi="Times New Roman"/>
          <w:sz w:val="22"/>
          <w:szCs w:val="22"/>
        </w:rPr>
        <w:t xml:space="preserve"> or other surcharge fees not used to support development service</w:t>
      </w:r>
    </w:p>
    <w:p w14:paraId="6F8F2969" w14:textId="77777777" w:rsidR="0034717F" w:rsidRPr="00580EB9" w:rsidRDefault="0034717F" w:rsidP="009E34A8">
      <w:pPr>
        <w:rPr>
          <w:rFonts w:ascii="Times New Roman" w:hAnsi="Times New Roman"/>
          <w:sz w:val="22"/>
          <w:szCs w:val="22"/>
        </w:rPr>
      </w:pPr>
    </w:p>
    <w:sectPr w:rsidR="0034717F" w:rsidRPr="00580EB9" w:rsidSect="00C02F03">
      <w:endnotePr>
        <w:numFmt w:val="decimal"/>
      </w:endnotePr>
      <w:type w:val="continuous"/>
      <w:pgSz w:w="12240" w:h="15840"/>
      <w:pgMar w:top="1440" w:right="1440" w:bottom="1440" w:left="1440" w:header="1008" w:footer="720" w:gutter="0"/>
      <w:pgNumType w:start="1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E04A" w14:textId="77777777" w:rsidR="003E4192" w:rsidRDefault="003E4192">
      <w:r>
        <w:separator/>
      </w:r>
    </w:p>
  </w:endnote>
  <w:endnote w:type="continuationSeparator" w:id="0">
    <w:p w14:paraId="442360D4" w14:textId="77777777" w:rsidR="003E4192" w:rsidRDefault="003E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525815"/>
      <w:docPartObj>
        <w:docPartGallery w:val="Page Numbers (Bottom of Page)"/>
        <w:docPartUnique/>
      </w:docPartObj>
    </w:sdtPr>
    <w:sdtEndPr>
      <w:rPr>
        <w:color w:val="808080" w:themeColor="background1" w:themeShade="80"/>
        <w:spacing w:val="60"/>
      </w:rPr>
    </w:sdtEndPr>
    <w:sdtContent>
      <w:p w14:paraId="00A71E60" w14:textId="45A16C8F" w:rsidR="00FE1F69" w:rsidRDefault="00FE1F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0EB9">
          <w:rPr>
            <w:noProof/>
          </w:rPr>
          <w:t>12</w:t>
        </w:r>
        <w:r>
          <w:rPr>
            <w:noProof/>
          </w:rPr>
          <w:fldChar w:fldCharType="end"/>
        </w:r>
        <w:r>
          <w:t xml:space="preserve"> | </w:t>
        </w:r>
        <w:r>
          <w:rPr>
            <w:color w:val="808080" w:themeColor="background1" w:themeShade="80"/>
            <w:spacing w:val="60"/>
          </w:rPr>
          <w:t>Page</w:t>
        </w:r>
      </w:p>
    </w:sdtContent>
  </w:sdt>
  <w:p w14:paraId="4DB00CF4" w14:textId="62FE5908" w:rsidR="00FE1F69" w:rsidRPr="009E34A8" w:rsidRDefault="00FE1F69" w:rsidP="009E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89C9" w14:textId="77777777" w:rsidR="003E4192" w:rsidRDefault="003E4192">
      <w:r>
        <w:separator/>
      </w:r>
    </w:p>
  </w:footnote>
  <w:footnote w:type="continuationSeparator" w:id="0">
    <w:p w14:paraId="4529D2FB" w14:textId="77777777" w:rsidR="003E4192" w:rsidRDefault="003E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5EBD" w14:textId="213CD7B3" w:rsidR="00FE1F69" w:rsidRDefault="00FE1F69" w:rsidP="00850849">
    <w:pPr>
      <w:pStyle w:val="Header"/>
      <w:jc w:val="center"/>
    </w:pPr>
  </w:p>
  <w:p w14:paraId="30EA6AC7" w14:textId="77777777" w:rsidR="00FE1F69" w:rsidRDefault="00FE1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083"/>
    <w:multiLevelType w:val="hybridMultilevel"/>
    <w:tmpl w:val="C1B85E50"/>
    <w:lvl w:ilvl="0" w:tplc="C1DED62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27BE"/>
    <w:multiLevelType w:val="hybridMultilevel"/>
    <w:tmpl w:val="97F2CBE0"/>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2" w15:restartNumberingAfterBreak="0">
    <w:nsid w:val="0F514668"/>
    <w:multiLevelType w:val="hybridMultilevel"/>
    <w:tmpl w:val="AE46621A"/>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3" w15:restartNumberingAfterBreak="0">
    <w:nsid w:val="0FAE4576"/>
    <w:multiLevelType w:val="hybridMultilevel"/>
    <w:tmpl w:val="F8D8073C"/>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4" w15:restartNumberingAfterBreak="0">
    <w:nsid w:val="2008158B"/>
    <w:multiLevelType w:val="hybridMultilevel"/>
    <w:tmpl w:val="414A02B0"/>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5" w15:restartNumberingAfterBreak="0">
    <w:nsid w:val="25B84914"/>
    <w:multiLevelType w:val="hybridMultilevel"/>
    <w:tmpl w:val="A6020B70"/>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6" w15:restartNumberingAfterBreak="0">
    <w:nsid w:val="2AB05C17"/>
    <w:multiLevelType w:val="hybridMultilevel"/>
    <w:tmpl w:val="68A84E96"/>
    <w:lvl w:ilvl="0" w:tplc="72E8894C">
      <w:start w:val="1"/>
      <w:numFmt w:val="bullet"/>
      <w:lvlText w:val=""/>
      <w:lvlJc w:val="left"/>
      <w:pPr>
        <w:ind w:left="720" w:hanging="360"/>
      </w:pPr>
      <w:rPr>
        <w:rFonts w:ascii="Symbol" w:hAnsi="Symbol" w:hint="default"/>
      </w:rPr>
    </w:lvl>
    <w:lvl w:ilvl="1" w:tplc="0409001B"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2D1E213B"/>
    <w:multiLevelType w:val="hybridMultilevel"/>
    <w:tmpl w:val="08A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87446"/>
    <w:multiLevelType w:val="hybridMultilevel"/>
    <w:tmpl w:val="F196C0F2"/>
    <w:lvl w:ilvl="0" w:tplc="F3F0C4E2">
      <w:start w:val="1"/>
      <w:numFmt w:val="bullet"/>
      <w:lvlText w:val=""/>
      <w:lvlJc w:val="left"/>
      <w:pPr>
        <w:ind w:left="558" w:hanging="180"/>
      </w:pPr>
      <w:rPr>
        <w:rFonts w:ascii="Symbol" w:hAnsi="Symbol" w:hint="default"/>
      </w:rPr>
    </w:lvl>
    <w:lvl w:ilvl="1" w:tplc="0409001B" w:tentative="1">
      <w:start w:val="1"/>
      <w:numFmt w:val="lowerLetter"/>
      <w:lvlText w:val="%2."/>
      <w:lvlJc w:val="left"/>
      <w:pPr>
        <w:ind w:left="198" w:hanging="360"/>
      </w:pPr>
    </w:lvl>
    <w:lvl w:ilvl="2" w:tplc="0409001B" w:tentative="1">
      <w:start w:val="1"/>
      <w:numFmt w:val="lowerRoman"/>
      <w:lvlText w:val="%3."/>
      <w:lvlJc w:val="right"/>
      <w:pPr>
        <w:ind w:left="918" w:hanging="180"/>
      </w:pPr>
    </w:lvl>
    <w:lvl w:ilvl="3" w:tplc="0409000F" w:tentative="1">
      <w:start w:val="1"/>
      <w:numFmt w:val="decimal"/>
      <w:lvlText w:val="%4."/>
      <w:lvlJc w:val="left"/>
      <w:pPr>
        <w:ind w:left="1638" w:hanging="360"/>
      </w:pPr>
    </w:lvl>
    <w:lvl w:ilvl="4" w:tplc="04090019" w:tentative="1">
      <w:start w:val="1"/>
      <w:numFmt w:val="lowerLetter"/>
      <w:lvlText w:val="%5."/>
      <w:lvlJc w:val="left"/>
      <w:pPr>
        <w:ind w:left="2358" w:hanging="360"/>
      </w:pPr>
    </w:lvl>
    <w:lvl w:ilvl="5" w:tplc="0409001B" w:tentative="1">
      <w:start w:val="1"/>
      <w:numFmt w:val="lowerRoman"/>
      <w:lvlText w:val="%6."/>
      <w:lvlJc w:val="right"/>
      <w:pPr>
        <w:ind w:left="3078" w:hanging="180"/>
      </w:pPr>
    </w:lvl>
    <w:lvl w:ilvl="6" w:tplc="0409000F" w:tentative="1">
      <w:start w:val="1"/>
      <w:numFmt w:val="decimal"/>
      <w:lvlText w:val="%7."/>
      <w:lvlJc w:val="left"/>
      <w:pPr>
        <w:ind w:left="3798" w:hanging="360"/>
      </w:pPr>
    </w:lvl>
    <w:lvl w:ilvl="7" w:tplc="04090019" w:tentative="1">
      <w:start w:val="1"/>
      <w:numFmt w:val="lowerLetter"/>
      <w:lvlText w:val="%8."/>
      <w:lvlJc w:val="left"/>
      <w:pPr>
        <w:ind w:left="4518" w:hanging="360"/>
      </w:pPr>
    </w:lvl>
    <w:lvl w:ilvl="8" w:tplc="0409001B" w:tentative="1">
      <w:start w:val="1"/>
      <w:numFmt w:val="lowerRoman"/>
      <w:lvlText w:val="%9."/>
      <w:lvlJc w:val="right"/>
      <w:pPr>
        <w:ind w:left="5238" w:hanging="180"/>
      </w:pPr>
    </w:lvl>
  </w:abstractNum>
  <w:abstractNum w:abstractNumId="9" w15:restartNumberingAfterBreak="0">
    <w:nsid w:val="32EA7EF6"/>
    <w:multiLevelType w:val="hybridMultilevel"/>
    <w:tmpl w:val="BC2A1A5E"/>
    <w:lvl w:ilvl="0" w:tplc="E0F00A9A">
      <w:start w:val="1"/>
      <w:numFmt w:val="lowerLetter"/>
      <w:pStyle w:val="Heading2"/>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F01128"/>
    <w:multiLevelType w:val="hybridMultilevel"/>
    <w:tmpl w:val="D832A654"/>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11" w15:restartNumberingAfterBreak="0">
    <w:nsid w:val="3E64338E"/>
    <w:multiLevelType w:val="hybridMultilevel"/>
    <w:tmpl w:val="FF8EB1C6"/>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12" w15:restartNumberingAfterBreak="0">
    <w:nsid w:val="3EEE659B"/>
    <w:multiLevelType w:val="hybridMultilevel"/>
    <w:tmpl w:val="7678595C"/>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13" w15:restartNumberingAfterBreak="0">
    <w:nsid w:val="405E11F3"/>
    <w:multiLevelType w:val="hybridMultilevel"/>
    <w:tmpl w:val="9DB6B6DE"/>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14" w15:restartNumberingAfterBreak="0">
    <w:nsid w:val="41E35FC9"/>
    <w:multiLevelType w:val="hybridMultilevel"/>
    <w:tmpl w:val="C568DC12"/>
    <w:lvl w:ilvl="0" w:tplc="F86E17F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5" w15:restartNumberingAfterBreak="0">
    <w:nsid w:val="4299313A"/>
    <w:multiLevelType w:val="hybridMultilevel"/>
    <w:tmpl w:val="95BCD60E"/>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16" w15:restartNumberingAfterBreak="0">
    <w:nsid w:val="46835882"/>
    <w:multiLevelType w:val="hybridMultilevel"/>
    <w:tmpl w:val="53543FD8"/>
    <w:lvl w:ilvl="0" w:tplc="0409001B">
      <w:start w:val="1"/>
      <w:numFmt w:val="lowerRoman"/>
      <w:lvlText w:val="%1."/>
      <w:lvlJc w:val="right"/>
      <w:pPr>
        <w:ind w:left="1814" w:hanging="360"/>
      </w:p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7" w15:restartNumberingAfterBreak="0">
    <w:nsid w:val="4766513E"/>
    <w:multiLevelType w:val="multilevel"/>
    <w:tmpl w:val="0409001D"/>
    <w:styleLink w:val="Rickheading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E02C8"/>
    <w:multiLevelType w:val="hybridMultilevel"/>
    <w:tmpl w:val="E5B038FC"/>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19" w15:restartNumberingAfterBreak="0">
    <w:nsid w:val="4C4A7FA8"/>
    <w:multiLevelType w:val="hybridMultilevel"/>
    <w:tmpl w:val="6DA016CE"/>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20" w15:restartNumberingAfterBreak="0">
    <w:nsid w:val="4EAB37B5"/>
    <w:multiLevelType w:val="hybridMultilevel"/>
    <w:tmpl w:val="CC080B42"/>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21" w15:restartNumberingAfterBreak="0">
    <w:nsid w:val="55044D06"/>
    <w:multiLevelType w:val="hybridMultilevel"/>
    <w:tmpl w:val="34C6E078"/>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22" w15:restartNumberingAfterBreak="0">
    <w:nsid w:val="55851898"/>
    <w:multiLevelType w:val="multilevel"/>
    <w:tmpl w:val="878A41BA"/>
    <w:styleLink w:val="Rickstyle1"/>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C4899"/>
    <w:multiLevelType w:val="hybridMultilevel"/>
    <w:tmpl w:val="CE8697BA"/>
    <w:lvl w:ilvl="0" w:tplc="72E88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6BE8"/>
    <w:multiLevelType w:val="hybridMultilevel"/>
    <w:tmpl w:val="07209E00"/>
    <w:lvl w:ilvl="0" w:tplc="04090005">
      <w:start w:val="1"/>
      <w:numFmt w:val="lowerRoman"/>
      <w:lvlText w:val="%1."/>
      <w:lvlJc w:val="right"/>
      <w:pPr>
        <w:ind w:left="2178"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361B7"/>
    <w:multiLevelType w:val="hybridMultilevel"/>
    <w:tmpl w:val="DB3C25D8"/>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26" w15:restartNumberingAfterBreak="0">
    <w:nsid w:val="64BB259F"/>
    <w:multiLevelType w:val="hybridMultilevel"/>
    <w:tmpl w:val="EBDE6994"/>
    <w:lvl w:ilvl="0" w:tplc="04090005">
      <w:start w:val="1"/>
      <w:numFmt w:val="lowerRoman"/>
      <w:lvlText w:val="%1."/>
      <w:lvlJc w:val="right"/>
      <w:pPr>
        <w:ind w:left="2178"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36395"/>
    <w:multiLevelType w:val="hybridMultilevel"/>
    <w:tmpl w:val="17A6B080"/>
    <w:lvl w:ilvl="0" w:tplc="04090005">
      <w:start w:val="1"/>
      <w:numFmt w:val="lowerRoman"/>
      <w:lvlText w:val="%1."/>
      <w:lvlJc w:val="right"/>
      <w:pPr>
        <w:ind w:left="2178"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A085D"/>
    <w:multiLevelType w:val="hybridMultilevel"/>
    <w:tmpl w:val="0854ECF6"/>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29" w15:restartNumberingAfterBreak="0">
    <w:nsid w:val="72590640"/>
    <w:multiLevelType w:val="hybridMultilevel"/>
    <w:tmpl w:val="CC6A9666"/>
    <w:lvl w:ilvl="0" w:tplc="F2205F3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7614296D"/>
    <w:multiLevelType w:val="hybridMultilevel"/>
    <w:tmpl w:val="C826DCB0"/>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31" w15:restartNumberingAfterBreak="0">
    <w:nsid w:val="77263664"/>
    <w:multiLevelType w:val="hybridMultilevel"/>
    <w:tmpl w:val="8FB0C296"/>
    <w:lvl w:ilvl="0" w:tplc="4170D7CE">
      <w:start w:val="1"/>
      <w:numFmt w:val="decimal"/>
      <w:lvlText w:val="%1)"/>
      <w:lvlJc w:val="left"/>
      <w:pPr>
        <w:ind w:left="1454" w:hanging="360"/>
      </w:pPr>
      <w:rPr>
        <w:rFonts w:hint="default"/>
        <w:i w:val="0"/>
      </w:rPr>
    </w:lvl>
    <w:lvl w:ilvl="1" w:tplc="04090005">
      <w:start w:val="1"/>
      <w:numFmt w:val="lowerRoman"/>
      <w:lvlText w:val="%2."/>
      <w:lvlJc w:val="right"/>
      <w:pPr>
        <w:ind w:left="2178" w:hanging="360"/>
      </w:pPr>
      <w:rPr>
        <w:b w:val="0"/>
        <w:i w:val="0"/>
      </w:rPr>
    </w:lvl>
    <w:lvl w:ilvl="2" w:tplc="04090001">
      <w:start w:val="1"/>
      <w:numFmt w:val="bullet"/>
      <w:lvlText w:val=""/>
      <w:lvlJc w:val="left"/>
      <w:pPr>
        <w:ind w:left="2898" w:hanging="180"/>
      </w:pPr>
      <w:rPr>
        <w:rFonts w:ascii="Symbol" w:hAnsi="Symbol" w:hint="default"/>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abstractNum w:abstractNumId="32" w15:restartNumberingAfterBreak="0">
    <w:nsid w:val="782D2EFF"/>
    <w:multiLevelType w:val="hybridMultilevel"/>
    <w:tmpl w:val="BD7A969C"/>
    <w:lvl w:ilvl="0" w:tplc="4170D7CE">
      <w:start w:val="1"/>
      <w:numFmt w:val="decimal"/>
      <w:pStyle w:val="HeadingThree"/>
      <w:lvlText w:val="%1)"/>
      <w:lvlJc w:val="left"/>
      <w:pPr>
        <w:ind w:left="1454" w:hanging="360"/>
      </w:pPr>
      <w:rPr>
        <w:rFonts w:hint="default"/>
        <w:i w:val="0"/>
      </w:rPr>
    </w:lvl>
    <w:lvl w:ilvl="1" w:tplc="0409001B">
      <w:start w:val="1"/>
      <w:numFmt w:val="lowerRoman"/>
      <w:lvlText w:val="%2."/>
      <w:lvlJc w:val="right"/>
      <w:pPr>
        <w:ind w:left="2178" w:hanging="360"/>
      </w:pPr>
      <w:rPr>
        <w:i w:val="0"/>
      </w:rPr>
    </w:lvl>
    <w:lvl w:ilvl="2" w:tplc="04090005">
      <w:start w:val="1"/>
      <w:numFmt w:val="lowerRoman"/>
      <w:lvlText w:val="%3."/>
      <w:lvlJc w:val="right"/>
      <w:pPr>
        <w:ind w:left="2898" w:hanging="180"/>
      </w:pPr>
      <w:rPr>
        <w:b w:val="0"/>
        <w:i w:val="0"/>
      </w:rPr>
    </w:lvl>
    <w:lvl w:ilvl="3" w:tplc="04090001" w:tentative="1">
      <w:start w:val="1"/>
      <w:numFmt w:val="decimal"/>
      <w:lvlText w:val="%4."/>
      <w:lvlJc w:val="left"/>
      <w:pPr>
        <w:ind w:left="3618" w:hanging="360"/>
      </w:pPr>
    </w:lvl>
    <w:lvl w:ilvl="4" w:tplc="04090003" w:tentative="1">
      <w:start w:val="1"/>
      <w:numFmt w:val="lowerLetter"/>
      <w:lvlText w:val="%5."/>
      <w:lvlJc w:val="left"/>
      <w:pPr>
        <w:ind w:left="4338" w:hanging="360"/>
      </w:pPr>
    </w:lvl>
    <w:lvl w:ilvl="5" w:tplc="04090005" w:tentative="1">
      <w:start w:val="1"/>
      <w:numFmt w:val="lowerRoman"/>
      <w:lvlText w:val="%6."/>
      <w:lvlJc w:val="right"/>
      <w:pPr>
        <w:ind w:left="5058" w:hanging="180"/>
      </w:pPr>
    </w:lvl>
    <w:lvl w:ilvl="6" w:tplc="04090001" w:tentative="1">
      <w:start w:val="1"/>
      <w:numFmt w:val="decimal"/>
      <w:lvlText w:val="%7."/>
      <w:lvlJc w:val="left"/>
      <w:pPr>
        <w:ind w:left="5778" w:hanging="360"/>
      </w:pPr>
    </w:lvl>
    <w:lvl w:ilvl="7" w:tplc="04090003" w:tentative="1">
      <w:start w:val="1"/>
      <w:numFmt w:val="lowerLetter"/>
      <w:lvlText w:val="%8."/>
      <w:lvlJc w:val="left"/>
      <w:pPr>
        <w:ind w:left="6498" w:hanging="360"/>
      </w:pPr>
    </w:lvl>
    <w:lvl w:ilvl="8" w:tplc="04090005" w:tentative="1">
      <w:start w:val="1"/>
      <w:numFmt w:val="lowerRoman"/>
      <w:lvlText w:val="%9."/>
      <w:lvlJc w:val="right"/>
      <w:pPr>
        <w:ind w:left="7218" w:hanging="180"/>
      </w:pPr>
    </w:lvl>
  </w:abstractNum>
  <w:num w:numId="1">
    <w:abstractNumId w:val="8"/>
  </w:num>
  <w:num w:numId="2">
    <w:abstractNumId w:val="14"/>
  </w:num>
  <w:num w:numId="3">
    <w:abstractNumId w:val="7"/>
  </w:num>
  <w:num w:numId="4">
    <w:abstractNumId w:val="23"/>
  </w:num>
  <w:num w:numId="5">
    <w:abstractNumId w:val="29"/>
  </w:num>
  <w:num w:numId="6">
    <w:abstractNumId w:val="6"/>
  </w:num>
  <w:num w:numId="7">
    <w:abstractNumId w:val="17"/>
  </w:num>
  <w:num w:numId="8">
    <w:abstractNumId w:val="22"/>
  </w:num>
  <w:num w:numId="9">
    <w:abstractNumId w:val="0"/>
  </w:num>
  <w:num w:numId="10">
    <w:abstractNumId w:val="9"/>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9"/>
    <w:lvlOverride w:ilvl="0">
      <w:startOverride w:val="1"/>
    </w:lvlOverride>
  </w:num>
  <w:num w:numId="14">
    <w:abstractNumId w:val="32"/>
    <w:lvlOverride w:ilvl="0">
      <w:startOverride w:val="1"/>
    </w:lvlOverride>
  </w:num>
  <w:num w:numId="15">
    <w:abstractNumId w:val="32"/>
    <w:lvlOverride w:ilvl="0">
      <w:startOverride w:val="1"/>
    </w:lvlOverride>
  </w:num>
  <w:num w:numId="16">
    <w:abstractNumId w:val="9"/>
    <w:lvlOverride w:ilvl="0">
      <w:startOverride w:val="1"/>
    </w:lvlOverride>
  </w:num>
  <w:num w:numId="17">
    <w:abstractNumId w:val="32"/>
    <w:lvlOverride w:ilvl="0">
      <w:startOverride w:val="1"/>
    </w:lvlOverride>
  </w:num>
  <w:num w:numId="18">
    <w:abstractNumId w:val="32"/>
    <w:lvlOverride w:ilvl="0">
      <w:startOverride w:val="1"/>
    </w:lvlOverride>
  </w:num>
  <w:num w:numId="19">
    <w:abstractNumId w:val="9"/>
    <w:lvlOverride w:ilvl="0">
      <w:startOverride w:val="1"/>
    </w:lvlOverride>
  </w:num>
  <w:num w:numId="20">
    <w:abstractNumId w:val="32"/>
    <w:lvlOverride w:ilvl="0">
      <w:startOverride w:val="1"/>
    </w:lvlOverride>
  </w:num>
  <w:num w:numId="21">
    <w:abstractNumId w:val="32"/>
    <w:lvlOverride w:ilvl="0">
      <w:startOverride w:val="1"/>
    </w:lvlOverride>
  </w:num>
  <w:num w:numId="22">
    <w:abstractNumId w:val="28"/>
  </w:num>
  <w:num w:numId="23">
    <w:abstractNumId w:val="15"/>
  </w:num>
  <w:num w:numId="24">
    <w:abstractNumId w:val="10"/>
  </w:num>
  <w:num w:numId="25">
    <w:abstractNumId w:val="21"/>
  </w:num>
  <w:num w:numId="26">
    <w:abstractNumId w:val="13"/>
  </w:num>
  <w:num w:numId="27">
    <w:abstractNumId w:val="32"/>
    <w:lvlOverride w:ilvl="0">
      <w:startOverride w:val="1"/>
    </w:lvlOverride>
  </w:num>
  <w:num w:numId="28">
    <w:abstractNumId w:val="32"/>
    <w:lvlOverride w:ilvl="0">
      <w:startOverride w:val="1"/>
    </w:lvlOverride>
  </w:num>
  <w:num w:numId="29">
    <w:abstractNumId w:val="1"/>
  </w:num>
  <w:num w:numId="30">
    <w:abstractNumId w:val="32"/>
    <w:lvlOverride w:ilvl="0">
      <w:startOverride w:val="1"/>
    </w:lvlOverride>
  </w:num>
  <w:num w:numId="31">
    <w:abstractNumId w:val="32"/>
    <w:lvlOverride w:ilvl="0">
      <w:startOverride w:val="1"/>
    </w:lvlOverride>
  </w:num>
  <w:num w:numId="32">
    <w:abstractNumId w:val="9"/>
    <w:lvlOverride w:ilvl="0">
      <w:startOverride w:val="1"/>
    </w:lvlOverride>
  </w:num>
  <w:num w:numId="33">
    <w:abstractNumId w:val="19"/>
  </w:num>
  <w:num w:numId="34">
    <w:abstractNumId w:val="32"/>
    <w:lvlOverride w:ilvl="0">
      <w:startOverride w:val="1"/>
    </w:lvlOverride>
  </w:num>
  <w:num w:numId="35">
    <w:abstractNumId w:val="25"/>
  </w:num>
  <w:num w:numId="36">
    <w:abstractNumId w:val="32"/>
    <w:lvlOverride w:ilvl="0">
      <w:startOverride w:val="1"/>
    </w:lvlOverride>
  </w:num>
  <w:num w:numId="37">
    <w:abstractNumId w:val="32"/>
    <w:lvlOverride w:ilvl="0">
      <w:startOverride w:val="1"/>
    </w:lvlOverride>
  </w:num>
  <w:num w:numId="38">
    <w:abstractNumId w:val="12"/>
  </w:num>
  <w:num w:numId="39">
    <w:abstractNumId w:val="3"/>
  </w:num>
  <w:num w:numId="40">
    <w:abstractNumId w:val="9"/>
    <w:lvlOverride w:ilvl="0">
      <w:startOverride w:val="1"/>
    </w:lvlOverride>
  </w:num>
  <w:num w:numId="41">
    <w:abstractNumId w:val="32"/>
    <w:lvlOverride w:ilvl="0">
      <w:startOverride w:val="1"/>
    </w:lvlOverride>
  </w:num>
  <w:num w:numId="42">
    <w:abstractNumId w:val="4"/>
  </w:num>
  <w:num w:numId="43">
    <w:abstractNumId w:val="5"/>
  </w:num>
  <w:num w:numId="44">
    <w:abstractNumId w:val="18"/>
  </w:num>
  <w:num w:numId="45">
    <w:abstractNumId w:val="11"/>
  </w:num>
  <w:num w:numId="46">
    <w:abstractNumId w:val="20"/>
  </w:num>
  <w:num w:numId="47">
    <w:abstractNumId w:val="9"/>
    <w:lvlOverride w:ilvl="0">
      <w:startOverride w:val="1"/>
    </w:lvlOverride>
  </w:num>
  <w:num w:numId="48">
    <w:abstractNumId w:val="32"/>
    <w:lvlOverride w:ilvl="0">
      <w:startOverride w:val="1"/>
    </w:lvlOverride>
  </w:num>
  <w:num w:numId="49">
    <w:abstractNumId w:val="32"/>
    <w:lvlOverride w:ilvl="0">
      <w:startOverride w:val="1"/>
    </w:lvlOverride>
  </w:num>
  <w:num w:numId="50">
    <w:abstractNumId w:val="2"/>
  </w:num>
  <w:num w:numId="51">
    <w:abstractNumId w:val="30"/>
  </w:num>
  <w:num w:numId="52">
    <w:abstractNumId w:val="9"/>
    <w:lvlOverride w:ilvl="0">
      <w:startOverride w:val="1"/>
    </w:lvlOverride>
  </w:num>
  <w:num w:numId="53">
    <w:abstractNumId w:val="32"/>
    <w:lvlOverride w:ilvl="0">
      <w:startOverride w:val="1"/>
    </w:lvlOverride>
  </w:num>
  <w:num w:numId="54">
    <w:abstractNumId w:val="32"/>
    <w:lvlOverride w:ilvl="0">
      <w:startOverride w:val="1"/>
    </w:lvlOverride>
  </w:num>
  <w:num w:numId="55">
    <w:abstractNumId w:val="24"/>
  </w:num>
  <w:num w:numId="56">
    <w:abstractNumId w:val="16"/>
  </w:num>
  <w:num w:numId="57">
    <w:abstractNumId w:val="32"/>
  </w:num>
  <w:num w:numId="58">
    <w:abstractNumId w:val="32"/>
    <w:lvlOverride w:ilvl="0">
      <w:startOverride w:val="1"/>
    </w:lvlOverride>
  </w:num>
  <w:num w:numId="59">
    <w:abstractNumId w:val="32"/>
    <w:lvlOverride w:ilvl="0">
      <w:startOverride w:val="1"/>
    </w:lvlOverride>
  </w:num>
  <w:num w:numId="60">
    <w:abstractNumId w:val="32"/>
    <w:lvlOverride w:ilvl="0">
      <w:startOverride w:val="1"/>
    </w:lvlOverride>
  </w:num>
  <w:num w:numId="61">
    <w:abstractNumId w:val="9"/>
  </w:num>
  <w:num w:numId="62">
    <w:abstractNumId w:val="9"/>
    <w:lvlOverride w:ilvl="0">
      <w:startOverride w:val="1"/>
    </w:lvlOverride>
  </w:num>
  <w:num w:numId="63">
    <w:abstractNumId w:val="32"/>
    <w:lvlOverride w:ilvl="0">
      <w:startOverride w:val="1"/>
    </w:lvlOverride>
  </w:num>
  <w:num w:numId="64">
    <w:abstractNumId w:val="26"/>
  </w:num>
  <w:num w:numId="65">
    <w:abstractNumId w:val="32"/>
    <w:lvlOverride w:ilvl="0">
      <w:startOverride w:val="1"/>
    </w:lvlOverride>
  </w:num>
  <w:num w:numId="66">
    <w:abstractNumId w:val="32"/>
    <w:lvlOverride w:ilvl="0">
      <w:startOverride w:val="1"/>
    </w:lvlOverride>
  </w:num>
  <w:num w:numId="67">
    <w:abstractNumId w:val="32"/>
  </w:num>
  <w:num w:numId="68">
    <w:abstractNumId w:val="32"/>
    <w:lvlOverride w:ilvl="0">
      <w:startOverride w:val="1"/>
    </w:lvlOverride>
  </w:num>
  <w:num w:numId="69">
    <w:abstractNumId w:val="27"/>
  </w:num>
  <w:num w:numId="70">
    <w:abstractNumId w:val="32"/>
  </w:num>
  <w:num w:numId="71">
    <w:abstractNumId w:val="31"/>
  </w:num>
  <w:num w:numId="72">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85"/>
    <w:rsid w:val="000008EE"/>
    <w:rsid w:val="0000470C"/>
    <w:rsid w:val="000236D6"/>
    <w:rsid w:val="00027837"/>
    <w:rsid w:val="00036B6C"/>
    <w:rsid w:val="00046BBC"/>
    <w:rsid w:val="00053189"/>
    <w:rsid w:val="00056CC0"/>
    <w:rsid w:val="000620FA"/>
    <w:rsid w:val="0007570A"/>
    <w:rsid w:val="00081AB6"/>
    <w:rsid w:val="0008270F"/>
    <w:rsid w:val="00090366"/>
    <w:rsid w:val="0009108E"/>
    <w:rsid w:val="0009764C"/>
    <w:rsid w:val="000A657D"/>
    <w:rsid w:val="000A6B90"/>
    <w:rsid w:val="000A6C9B"/>
    <w:rsid w:val="000B0F8F"/>
    <w:rsid w:val="000B303D"/>
    <w:rsid w:val="000B35E5"/>
    <w:rsid w:val="000B6558"/>
    <w:rsid w:val="000C041B"/>
    <w:rsid w:val="000C1DA6"/>
    <w:rsid w:val="000C2081"/>
    <w:rsid w:val="000C7C65"/>
    <w:rsid w:val="000D343F"/>
    <w:rsid w:val="000D58AA"/>
    <w:rsid w:val="000F29D4"/>
    <w:rsid w:val="000F62D6"/>
    <w:rsid w:val="00104DDC"/>
    <w:rsid w:val="00107152"/>
    <w:rsid w:val="00111B57"/>
    <w:rsid w:val="0011262D"/>
    <w:rsid w:val="00122C57"/>
    <w:rsid w:val="00123B46"/>
    <w:rsid w:val="00127F22"/>
    <w:rsid w:val="00142C03"/>
    <w:rsid w:val="00150EE8"/>
    <w:rsid w:val="00153513"/>
    <w:rsid w:val="00153682"/>
    <w:rsid w:val="00164403"/>
    <w:rsid w:val="0016613D"/>
    <w:rsid w:val="00175B3A"/>
    <w:rsid w:val="00176F57"/>
    <w:rsid w:val="00183A06"/>
    <w:rsid w:val="00184279"/>
    <w:rsid w:val="00187029"/>
    <w:rsid w:val="00187036"/>
    <w:rsid w:val="0019024C"/>
    <w:rsid w:val="001923C6"/>
    <w:rsid w:val="001938C4"/>
    <w:rsid w:val="00195387"/>
    <w:rsid w:val="00195677"/>
    <w:rsid w:val="001977F9"/>
    <w:rsid w:val="001A15B4"/>
    <w:rsid w:val="001A20C1"/>
    <w:rsid w:val="001A6559"/>
    <w:rsid w:val="001A7429"/>
    <w:rsid w:val="001B0BE9"/>
    <w:rsid w:val="001B10D7"/>
    <w:rsid w:val="001B1429"/>
    <w:rsid w:val="001B6CAA"/>
    <w:rsid w:val="001C12C2"/>
    <w:rsid w:val="001C2840"/>
    <w:rsid w:val="001C4059"/>
    <w:rsid w:val="001C59F1"/>
    <w:rsid w:val="001C7D58"/>
    <w:rsid w:val="001D40DF"/>
    <w:rsid w:val="001D5C0A"/>
    <w:rsid w:val="001E36C3"/>
    <w:rsid w:val="001F0248"/>
    <w:rsid w:val="002054B4"/>
    <w:rsid w:val="002076DE"/>
    <w:rsid w:val="00212FCD"/>
    <w:rsid w:val="002140BC"/>
    <w:rsid w:val="00221384"/>
    <w:rsid w:val="00222A67"/>
    <w:rsid w:val="00225495"/>
    <w:rsid w:val="002257F1"/>
    <w:rsid w:val="00230730"/>
    <w:rsid w:val="002337B1"/>
    <w:rsid w:val="00237A1D"/>
    <w:rsid w:val="00240685"/>
    <w:rsid w:val="002436BF"/>
    <w:rsid w:val="0025008D"/>
    <w:rsid w:val="00250C5F"/>
    <w:rsid w:val="00256CA9"/>
    <w:rsid w:val="002576BB"/>
    <w:rsid w:val="00257761"/>
    <w:rsid w:val="00260AD6"/>
    <w:rsid w:val="00264761"/>
    <w:rsid w:val="002673BC"/>
    <w:rsid w:val="00271180"/>
    <w:rsid w:val="00272D01"/>
    <w:rsid w:val="002824DD"/>
    <w:rsid w:val="00284792"/>
    <w:rsid w:val="002859DC"/>
    <w:rsid w:val="00291809"/>
    <w:rsid w:val="00297761"/>
    <w:rsid w:val="00297D5E"/>
    <w:rsid w:val="002A0405"/>
    <w:rsid w:val="002A0528"/>
    <w:rsid w:val="002A1FA8"/>
    <w:rsid w:val="002A2813"/>
    <w:rsid w:val="002A5918"/>
    <w:rsid w:val="002B0BA5"/>
    <w:rsid w:val="002B3B9B"/>
    <w:rsid w:val="002B4900"/>
    <w:rsid w:val="002B4F86"/>
    <w:rsid w:val="002C5701"/>
    <w:rsid w:val="002C61DA"/>
    <w:rsid w:val="002D41E7"/>
    <w:rsid w:val="002E0368"/>
    <w:rsid w:val="002F508F"/>
    <w:rsid w:val="002F6627"/>
    <w:rsid w:val="002F7CAF"/>
    <w:rsid w:val="00306C5D"/>
    <w:rsid w:val="003150BB"/>
    <w:rsid w:val="003206F2"/>
    <w:rsid w:val="00320B3C"/>
    <w:rsid w:val="00322446"/>
    <w:rsid w:val="0032563F"/>
    <w:rsid w:val="003261C9"/>
    <w:rsid w:val="00326796"/>
    <w:rsid w:val="0033780D"/>
    <w:rsid w:val="00342829"/>
    <w:rsid w:val="0034717F"/>
    <w:rsid w:val="00352101"/>
    <w:rsid w:val="003611FD"/>
    <w:rsid w:val="003711F5"/>
    <w:rsid w:val="00380522"/>
    <w:rsid w:val="003A032C"/>
    <w:rsid w:val="003B66C3"/>
    <w:rsid w:val="003C6F36"/>
    <w:rsid w:val="003C784F"/>
    <w:rsid w:val="003D021C"/>
    <w:rsid w:val="003D1830"/>
    <w:rsid w:val="003E2C71"/>
    <w:rsid w:val="003E4192"/>
    <w:rsid w:val="003E6423"/>
    <w:rsid w:val="003F2771"/>
    <w:rsid w:val="0040049F"/>
    <w:rsid w:val="00400574"/>
    <w:rsid w:val="00400C26"/>
    <w:rsid w:val="00407485"/>
    <w:rsid w:val="00410DDC"/>
    <w:rsid w:val="004126DC"/>
    <w:rsid w:val="0041714A"/>
    <w:rsid w:val="004202A8"/>
    <w:rsid w:val="0042080F"/>
    <w:rsid w:val="0042090A"/>
    <w:rsid w:val="004225C1"/>
    <w:rsid w:val="004247FF"/>
    <w:rsid w:val="004276FA"/>
    <w:rsid w:val="00435A84"/>
    <w:rsid w:val="00441218"/>
    <w:rsid w:val="004414D6"/>
    <w:rsid w:val="00444F0E"/>
    <w:rsid w:val="004461DF"/>
    <w:rsid w:val="00447319"/>
    <w:rsid w:val="004479E8"/>
    <w:rsid w:val="00450DC1"/>
    <w:rsid w:val="00452845"/>
    <w:rsid w:val="0046085E"/>
    <w:rsid w:val="0046118D"/>
    <w:rsid w:val="004654EA"/>
    <w:rsid w:val="0047174B"/>
    <w:rsid w:val="00472F96"/>
    <w:rsid w:val="00474E65"/>
    <w:rsid w:val="00476DF3"/>
    <w:rsid w:val="004770BB"/>
    <w:rsid w:val="004809BD"/>
    <w:rsid w:val="00481DC9"/>
    <w:rsid w:val="004927AC"/>
    <w:rsid w:val="0049540A"/>
    <w:rsid w:val="004A33F3"/>
    <w:rsid w:val="004A5044"/>
    <w:rsid w:val="004A64A3"/>
    <w:rsid w:val="004A70DB"/>
    <w:rsid w:val="004A7A9E"/>
    <w:rsid w:val="004B1690"/>
    <w:rsid w:val="004B47D7"/>
    <w:rsid w:val="004C1DFA"/>
    <w:rsid w:val="004C4941"/>
    <w:rsid w:val="004C5F10"/>
    <w:rsid w:val="004D28C7"/>
    <w:rsid w:val="004D5B4D"/>
    <w:rsid w:val="004E6ACD"/>
    <w:rsid w:val="004F6554"/>
    <w:rsid w:val="004F746E"/>
    <w:rsid w:val="00503049"/>
    <w:rsid w:val="005066FD"/>
    <w:rsid w:val="00511815"/>
    <w:rsid w:val="00517767"/>
    <w:rsid w:val="005325B8"/>
    <w:rsid w:val="00534031"/>
    <w:rsid w:val="005342AB"/>
    <w:rsid w:val="0053632B"/>
    <w:rsid w:val="00540A65"/>
    <w:rsid w:val="00542F06"/>
    <w:rsid w:val="00543E9B"/>
    <w:rsid w:val="005462B6"/>
    <w:rsid w:val="00546371"/>
    <w:rsid w:val="005466A1"/>
    <w:rsid w:val="00546F60"/>
    <w:rsid w:val="005501FF"/>
    <w:rsid w:val="005533D8"/>
    <w:rsid w:val="0056466F"/>
    <w:rsid w:val="00565C25"/>
    <w:rsid w:val="00566C20"/>
    <w:rsid w:val="005714B1"/>
    <w:rsid w:val="0057152E"/>
    <w:rsid w:val="00571DB0"/>
    <w:rsid w:val="00580EB9"/>
    <w:rsid w:val="005815D7"/>
    <w:rsid w:val="00584EAE"/>
    <w:rsid w:val="00585195"/>
    <w:rsid w:val="00590A5B"/>
    <w:rsid w:val="00590ED4"/>
    <w:rsid w:val="00594274"/>
    <w:rsid w:val="005A6AC5"/>
    <w:rsid w:val="005B0094"/>
    <w:rsid w:val="005B33AC"/>
    <w:rsid w:val="005B4966"/>
    <w:rsid w:val="005B661A"/>
    <w:rsid w:val="005C0360"/>
    <w:rsid w:val="005C0D15"/>
    <w:rsid w:val="005C43AC"/>
    <w:rsid w:val="005D0371"/>
    <w:rsid w:val="005D7AC6"/>
    <w:rsid w:val="005E43AF"/>
    <w:rsid w:val="005E71A1"/>
    <w:rsid w:val="005F1D97"/>
    <w:rsid w:val="005F7A35"/>
    <w:rsid w:val="0060027E"/>
    <w:rsid w:val="006011B9"/>
    <w:rsid w:val="0060541D"/>
    <w:rsid w:val="00610EE7"/>
    <w:rsid w:val="00617118"/>
    <w:rsid w:val="006222D1"/>
    <w:rsid w:val="006269B1"/>
    <w:rsid w:val="00631120"/>
    <w:rsid w:val="00632090"/>
    <w:rsid w:val="00635592"/>
    <w:rsid w:val="00635B98"/>
    <w:rsid w:val="00644F34"/>
    <w:rsid w:val="00655C91"/>
    <w:rsid w:val="00661A0B"/>
    <w:rsid w:val="00666644"/>
    <w:rsid w:val="0066664A"/>
    <w:rsid w:val="00667CF1"/>
    <w:rsid w:val="00674FA1"/>
    <w:rsid w:val="00677BEE"/>
    <w:rsid w:val="00680D4A"/>
    <w:rsid w:val="006816F7"/>
    <w:rsid w:val="00684395"/>
    <w:rsid w:val="00684791"/>
    <w:rsid w:val="00687DF4"/>
    <w:rsid w:val="006908E5"/>
    <w:rsid w:val="006914B4"/>
    <w:rsid w:val="006A68B8"/>
    <w:rsid w:val="006B003B"/>
    <w:rsid w:val="006B6B26"/>
    <w:rsid w:val="006C08EA"/>
    <w:rsid w:val="006C6899"/>
    <w:rsid w:val="006C7B67"/>
    <w:rsid w:val="006D083A"/>
    <w:rsid w:val="006E1D2D"/>
    <w:rsid w:val="006E7FFB"/>
    <w:rsid w:val="006F3791"/>
    <w:rsid w:val="006F51DE"/>
    <w:rsid w:val="00701DCC"/>
    <w:rsid w:val="0071063C"/>
    <w:rsid w:val="00712697"/>
    <w:rsid w:val="00714E26"/>
    <w:rsid w:val="007178F8"/>
    <w:rsid w:val="00732318"/>
    <w:rsid w:val="007338E8"/>
    <w:rsid w:val="00741877"/>
    <w:rsid w:val="00750656"/>
    <w:rsid w:val="00750830"/>
    <w:rsid w:val="007508CA"/>
    <w:rsid w:val="00752D0E"/>
    <w:rsid w:val="007537A5"/>
    <w:rsid w:val="0076072A"/>
    <w:rsid w:val="00765DFA"/>
    <w:rsid w:val="00770632"/>
    <w:rsid w:val="007817FD"/>
    <w:rsid w:val="00783099"/>
    <w:rsid w:val="00787563"/>
    <w:rsid w:val="00787D10"/>
    <w:rsid w:val="00793A3A"/>
    <w:rsid w:val="007A2D91"/>
    <w:rsid w:val="007B5D59"/>
    <w:rsid w:val="007B68F1"/>
    <w:rsid w:val="007C0D46"/>
    <w:rsid w:val="007C79F7"/>
    <w:rsid w:val="007E1B2C"/>
    <w:rsid w:val="007E58AB"/>
    <w:rsid w:val="007F19C4"/>
    <w:rsid w:val="007F40D7"/>
    <w:rsid w:val="007F47AA"/>
    <w:rsid w:val="007F50BA"/>
    <w:rsid w:val="007F7D35"/>
    <w:rsid w:val="00801A3D"/>
    <w:rsid w:val="00806288"/>
    <w:rsid w:val="00814308"/>
    <w:rsid w:val="00822AA5"/>
    <w:rsid w:val="0082423B"/>
    <w:rsid w:val="00825A65"/>
    <w:rsid w:val="008265EC"/>
    <w:rsid w:val="008266AF"/>
    <w:rsid w:val="00832E15"/>
    <w:rsid w:val="00833BDB"/>
    <w:rsid w:val="00841613"/>
    <w:rsid w:val="0084278E"/>
    <w:rsid w:val="00847A6D"/>
    <w:rsid w:val="00850849"/>
    <w:rsid w:val="008532BC"/>
    <w:rsid w:val="0085416F"/>
    <w:rsid w:val="0085710D"/>
    <w:rsid w:val="00862C42"/>
    <w:rsid w:val="008640CD"/>
    <w:rsid w:val="00866BF7"/>
    <w:rsid w:val="00872CCF"/>
    <w:rsid w:val="00882246"/>
    <w:rsid w:val="008825AE"/>
    <w:rsid w:val="00884518"/>
    <w:rsid w:val="0089438F"/>
    <w:rsid w:val="00895E7B"/>
    <w:rsid w:val="00897C1C"/>
    <w:rsid w:val="008A43AF"/>
    <w:rsid w:val="008A6768"/>
    <w:rsid w:val="008B0B5B"/>
    <w:rsid w:val="008B4C18"/>
    <w:rsid w:val="008C033C"/>
    <w:rsid w:val="008C2005"/>
    <w:rsid w:val="008C3C66"/>
    <w:rsid w:val="008C73EA"/>
    <w:rsid w:val="008D5BD9"/>
    <w:rsid w:val="008F3ED4"/>
    <w:rsid w:val="009051F0"/>
    <w:rsid w:val="00910E54"/>
    <w:rsid w:val="00911E40"/>
    <w:rsid w:val="009138ED"/>
    <w:rsid w:val="00913905"/>
    <w:rsid w:val="0092314B"/>
    <w:rsid w:val="00924EF6"/>
    <w:rsid w:val="00926607"/>
    <w:rsid w:val="009334E7"/>
    <w:rsid w:val="00933539"/>
    <w:rsid w:val="009348F0"/>
    <w:rsid w:val="0094462E"/>
    <w:rsid w:val="00944829"/>
    <w:rsid w:val="00944F7B"/>
    <w:rsid w:val="00947306"/>
    <w:rsid w:val="00952E52"/>
    <w:rsid w:val="00955068"/>
    <w:rsid w:val="00955D59"/>
    <w:rsid w:val="00965E06"/>
    <w:rsid w:val="0097503B"/>
    <w:rsid w:val="009806B5"/>
    <w:rsid w:val="00986A4A"/>
    <w:rsid w:val="00992924"/>
    <w:rsid w:val="00992F65"/>
    <w:rsid w:val="00996F44"/>
    <w:rsid w:val="009A6191"/>
    <w:rsid w:val="009B3A7C"/>
    <w:rsid w:val="009B5389"/>
    <w:rsid w:val="009B59E9"/>
    <w:rsid w:val="009C03FB"/>
    <w:rsid w:val="009C26DC"/>
    <w:rsid w:val="009D0937"/>
    <w:rsid w:val="009D1069"/>
    <w:rsid w:val="009E34A8"/>
    <w:rsid w:val="009E6D76"/>
    <w:rsid w:val="009F336F"/>
    <w:rsid w:val="009F5385"/>
    <w:rsid w:val="00A06F2A"/>
    <w:rsid w:val="00A132E3"/>
    <w:rsid w:val="00A1447D"/>
    <w:rsid w:val="00A165C2"/>
    <w:rsid w:val="00A17617"/>
    <w:rsid w:val="00A23C39"/>
    <w:rsid w:val="00A2758C"/>
    <w:rsid w:val="00A30072"/>
    <w:rsid w:val="00A50B28"/>
    <w:rsid w:val="00A5482E"/>
    <w:rsid w:val="00A55B2C"/>
    <w:rsid w:val="00A56FD4"/>
    <w:rsid w:val="00A67AC5"/>
    <w:rsid w:val="00A70671"/>
    <w:rsid w:val="00AA06B7"/>
    <w:rsid w:val="00AA074E"/>
    <w:rsid w:val="00AA2EEE"/>
    <w:rsid w:val="00AA464B"/>
    <w:rsid w:val="00AA6FC6"/>
    <w:rsid w:val="00AB0F02"/>
    <w:rsid w:val="00AB1FF5"/>
    <w:rsid w:val="00AB35A1"/>
    <w:rsid w:val="00AB5C0A"/>
    <w:rsid w:val="00AC0971"/>
    <w:rsid w:val="00AC3597"/>
    <w:rsid w:val="00AC365B"/>
    <w:rsid w:val="00AC7A71"/>
    <w:rsid w:val="00AE4E20"/>
    <w:rsid w:val="00AE5189"/>
    <w:rsid w:val="00AF1591"/>
    <w:rsid w:val="00AF3A14"/>
    <w:rsid w:val="00B008BC"/>
    <w:rsid w:val="00B01657"/>
    <w:rsid w:val="00B1390B"/>
    <w:rsid w:val="00B14DA8"/>
    <w:rsid w:val="00B24B9A"/>
    <w:rsid w:val="00B250F5"/>
    <w:rsid w:val="00B43141"/>
    <w:rsid w:val="00B4522E"/>
    <w:rsid w:val="00B478AF"/>
    <w:rsid w:val="00B53955"/>
    <w:rsid w:val="00B679DF"/>
    <w:rsid w:val="00B738A3"/>
    <w:rsid w:val="00B7598F"/>
    <w:rsid w:val="00B76C04"/>
    <w:rsid w:val="00B924E1"/>
    <w:rsid w:val="00B94080"/>
    <w:rsid w:val="00B973D2"/>
    <w:rsid w:val="00BA1026"/>
    <w:rsid w:val="00BA26D8"/>
    <w:rsid w:val="00BA7091"/>
    <w:rsid w:val="00BA7287"/>
    <w:rsid w:val="00BB2572"/>
    <w:rsid w:val="00BD0F4E"/>
    <w:rsid w:val="00BD2767"/>
    <w:rsid w:val="00BD6EB5"/>
    <w:rsid w:val="00BD7FB7"/>
    <w:rsid w:val="00BE48A2"/>
    <w:rsid w:val="00BE6C5A"/>
    <w:rsid w:val="00BF0AA8"/>
    <w:rsid w:val="00BF16CF"/>
    <w:rsid w:val="00BF5ED6"/>
    <w:rsid w:val="00BF6B3D"/>
    <w:rsid w:val="00C02F03"/>
    <w:rsid w:val="00C11F11"/>
    <w:rsid w:val="00C15E16"/>
    <w:rsid w:val="00C41CB6"/>
    <w:rsid w:val="00C45371"/>
    <w:rsid w:val="00C65030"/>
    <w:rsid w:val="00C6583B"/>
    <w:rsid w:val="00C8219D"/>
    <w:rsid w:val="00C90CDE"/>
    <w:rsid w:val="00C91EF4"/>
    <w:rsid w:val="00CA2F9E"/>
    <w:rsid w:val="00CA3999"/>
    <w:rsid w:val="00CA53BD"/>
    <w:rsid w:val="00CA54B3"/>
    <w:rsid w:val="00CA5FFC"/>
    <w:rsid w:val="00CB3D38"/>
    <w:rsid w:val="00CB5D80"/>
    <w:rsid w:val="00CC07BB"/>
    <w:rsid w:val="00CC63B5"/>
    <w:rsid w:val="00CE6063"/>
    <w:rsid w:val="00CE7AF8"/>
    <w:rsid w:val="00CF0168"/>
    <w:rsid w:val="00CF50F8"/>
    <w:rsid w:val="00CF5ED1"/>
    <w:rsid w:val="00CF768C"/>
    <w:rsid w:val="00CF7E9B"/>
    <w:rsid w:val="00D00CF6"/>
    <w:rsid w:val="00D05E1A"/>
    <w:rsid w:val="00D10CC9"/>
    <w:rsid w:val="00D12BE0"/>
    <w:rsid w:val="00D14A89"/>
    <w:rsid w:val="00D167FC"/>
    <w:rsid w:val="00D26B85"/>
    <w:rsid w:val="00D27137"/>
    <w:rsid w:val="00D32D04"/>
    <w:rsid w:val="00D36E58"/>
    <w:rsid w:val="00D37800"/>
    <w:rsid w:val="00D4249C"/>
    <w:rsid w:val="00D462E0"/>
    <w:rsid w:val="00D63621"/>
    <w:rsid w:val="00D65B51"/>
    <w:rsid w:val="00D713E0"/>
    <w:rsid w:val="00D71F0D"/>
    <w:rsid w:val="00D73D95"/>
    <w:rsid w:val="00D80FAA"/>
    <w:rsid w:val="00D81B34"/>
    <w:rsid w:val="00D847F0"/>
    <w:rsid w:val="00D959F2"/>
    <w:rsid w:val="00D97587"/>
    <w:rsid w:val="00DA1465"/>
    <w:rsid w:val="00DA1F8F"/>
    <w:rsid w:val="00DA2098"/>
    <w:rsid w:val="00DA7CF2"/>
    <w:rsid w:val="00DB0297"/>
    <w:rsid w:val="00DB2136"/>
    <w:rsid w:val="00DC137E"/>
    <w:rsid w:val="00DC19BD"/>
    <w:rsid w:val="00DC31A7"/>
    <w:rsid w:val="00DD0D47"/>
    <w:rsid w:val="00DD2488"/>
    <w:rsid w:val="00DD27AE"/>
    <w:rsid w:val="00DD44A6"/>
    <w:rsid w:val="00DD6064"/>
    <w:rsid w:val="00DE0856"/>
    <w:rsid w:val="00DE4847"/>
    <w:rsid w:val="00DE4BA1"/>
    <w:rsid w:val="00DE5A18"/>
    <w:rsid w:val="00DE5A77"/>
    <w:rsid w:val="00DE5D7C"/>
    <w:rsid w:val="00DE6FD6"/>
    <w:rsid w:val="00E030C5"/>
    <w:rsid w:val="00E16F59"/>
    <w:rsid w:val="00E21D47"/>
    <w:rsid w:val="00E34D09"/>
    <w:rsid w:val="00E40AD1"/>
    <w:rsid w:val="00E429C0"/>
    <w:rsid w:val="00E461C2"/>
    <w:rsid w:val="00E46B53"/>
    <w:rsid w:val="00E47B19"/>
    <w:rsid w:val="00E503D2"/>
    <w:rsid w:val="00E60245"/>
    <w:rsid w:val="00E6660C"/>
    <w:rsid w:val="00E71E7C"/>
    <w:rsid w:val="00EA00F5"/>
    <w:rsid w:val="00EA01CB"/>
    <w:rsid w:val="00EA0C55"/>
    <w:rsid w:val="00EA0C97"/>
    <w:rsid w:val="00EB1504"/>
    <w:rsid w:val="00EC0630"/>
    <w:rsid w:val="00EC6A91"/>
    <w:rsid w:val="00ED018C"/>
    <w:rsid w:val="00ED2B66"/>
    <w:rsid w:val="00ED3622"/>
    <w:rsid w:val="00ED3EA6"/>
    <w:rsid w:val="00ED4028"/>
    <w:rsid w:val="00ED50BE"/>
    <w:rsid w:val="00EE4295"/>
    <w:rsid w:val="00EE77E5"/>
    <w:rsid w:val="00EE78EC"/>
    <w:rsid w:val="00EF17DB"/>
    <w:rsid w:val="00F021D2"/>
    <w:rsid w:val="00F04545"/>
    <w:rsid w:val="00F11E2B"/>
    <w:rsid w:val="00F1577E"/>
    <w:rsid w:val="00F24B27"/>
    <w:rsid w:val="00F4040B"/>
    <w:rsid w:val="00F46013"/>
    <w:rsid w:val="00F460F9"/>
    <w:rsid w:val="00F52BAD"/>
    <w:rsid w:val="00F5737E"/>
    <w:rsid w:val="00F629DA"/>
    <w:rsid w:val="00F74351"/>
    <w:rsid w:val="00F77608"/>
    <w:rsid w:val="00F90B38"/>
    <w:rsid w:val="00F92EC1"/>
    <w:rsid w:val="00FA374C"/>
    <w:rsid w:val="00FA7473"/>
    <w:rsid w:val="00FA7D85"/>
    <w:rsid w:val="00FB53FF"/>
    <w:rsid w:val="00FC1D9C"/>
    <w:rsid w:val="00FC2427"/>
    <w:rsid w:val="00FC31DE"/>
    <w:rsid w:val="00FD6803"/>
    <w:rsid w:val="00FD6F93"/>
    <w:rsid w:val="00FD70EB"/>
    <w:rsid w:val="00FE043A"/>
    <w:rsid w:val="00FE1F69"/>
    <w:rsid w:val="00FE364D"/>
    <w:rsid w:val="00FE3F8A"/>
    <w:rsid w:val="00FE6C5B"/>
    <w:rsid w:val="00FE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4097"/>
    <o:shapelayout v:ext="edit">
      <o:idmap v:ext="edit" data="1"/>
    </o:shapelayout>
  </w:shapeDefaults>
  <w:decimalSymbol w:val="."/>
  <w:listSeparator w:val=","/>
  <w14:docId w14:val="7CAB3766"/>
  <w15:docId w15:val="{7C19C34B-967B-49F2-8276-3747CD1F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2B6"/>
    <w:pPr>
      <w:widowControl w:val="0"/>
    </w:pPr>
    <w:rPr>
      <w:rFonts w:ascii="Courier New" w:hAnsi="Courier New"/>
      <w:snapToGrid w:val="0"/>
      <w:sz w:val="24"/>
    </w:rPr>
  </w:style>
  <w:style w:type="paragraph" w:styleId="Heading1">
    <w:name w:val="heading 1"/>
    <w:basedOn w:val="ListNumber"/>
    <w:next w:val="Normal"/>
    <w:qFormat/>
    <w:rsid w:val="00850849"/>
    <w:pPr>
      <w:keepNext/>
      <w:numPr>
        <w:numId w:val="9"/>
      </w:numPr>
      <w:outlineLvl w:val="0"/>
    </w:pPr>
    <w:rPr>
      <w:rFonts w:ascii="Arial" w:hAnsi="Arial"/>
      <w:b/>
      <w:sz w:val="28"/>
      <w:u w:val="single"/>
    </w:rPr>
  </w:style>
  <w:style w:type="paragraph" w:styleId="Heading2">
    <w:name w:val="heading 2"/>
    <w:basedOn w:val="List"/>
    <w:next w:val="Normal"/>
    <w:qFormat/>
    <w:rsid w:val="004126DC"/>
    <w:pPr>
      <w:keepNext/>
      <w:numPr>
        <w:numId w:val="61"/>
      </w:numPr>
      <w:spacing w:before="240" w:after="60"/>
      <w:outlineLvl w:val="1"/>
    </w:pPr>
    <w:rPr>
      <w:rFonts w:ascii="Arial" w:hAnsi="Arial" w:cs="Arial"/>
      <w:bCs/>
      <w:i/>
      <w:iCs/>
      <w:szCs w:val="28"/>
    </w:rPr>
  </w:style>
  <w:style w:type="paragraph" w:styleId="Heading3">
    <w:name w:val="heading 3"/>
    <w:basedOn w:val="Normal"/>
    <w:next w:val="Normal"/>
    <w:link w:val="Heading3Char"/>
    <w:semiHidden/>
    <w:unhideWhenUsed/>
    <w:qFormat/>
    <w:rsid w:val="008F3E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4EF6"/>
  </w:style>
  <w:style w:type="paragraph" w:styleId="Header">
    <w:name w:val="header"/>
    <w:basedOn w:val="Normal"/>
    <w:link w:val="HeaderChar"/>
    <w:uiPriority w:val="99"/>
    <w:rsid w:val="00924EF6"/>
    <w:pPr>
      <w:tabs>
        <w:tab w:val="center" w:pos="4320"/>
        <w:tab w:val="right" w:pos="8640"/>
      </w:tabs>
    </w:pPr>
  </w:style>
  <w:style w:type="paragraph" w:styleId="Footer">
    <w:name w:val="footer"/>
    <w:basedOn w:val="Normal"/>
    <w:link w:val="FooterChar"/>
    <w:uiPriority w:val="99"/>
    <w:rsid w:val="00924EF6"/>
    <w:pPr>
      <w:tabs>
        <w:tab w:val="center" w:pos="4320"/>
        <w:tab w:val="right" w:pos="8640"/>
      </w:tabs>
    </w:pPr>
  </w:style>
  <w:style w:type="paragraph" w:styleId="BodyTextIndent">
    <w:name w:val="Body Text Indent"/>
    <w:basedOn w:val="Normal"/>
    <w:link w:val="BodyTextIndentChar"/>
    <w:rsid w:val="00924EF6"/>
    <w:pPr>
      <w:tabs>
        <w:tab w:val="left" w:pos="-720"/>
        <w:tab w:val="left" w:pos="0"/>
        <w:tab w:val="left" w:pos="378"/>
        <w:tab w:val="left" w:pos="720"/>
        <w:tab w:val="left" w:pos="1098"/>
      </w:tabs>
      <w:ind w:left="720"/>
    </w:pPr>
    <w:rPr>
      <w:rFonts w:ascii="Times New Roman" w:hAnsi="Times New Roman"/>
      <w:b/>
    </w:rPr>
  </w:style>
  <w:style w:type="paragraph" w:styleId="DocumentMap">
    <w:name w:val="Document Map"/>
    <w:basedOn w:val="Normal"/>
    <w:semiHidden/>
    <w:rsid w:val="00924EF6"/>
    <w:pPr>
      <w:shd w:val="clear" w:color="auto" w:fill="000080"/>
    </w:pPr>
    <w:rPr>
      <w:rFonts w:ascii="Tahoma" w:hAnsi="Tahoma"/>
    </w:rPr>
  </w:style>
  <w:style w:type="character" w:styleId="PageNumber">
    <w:name w:val="page number"/>
    <w:basedOn w:val="DefaultParagraphFont"/>
    <w:rsid w:val="00924EF6"/>
  </w:style>
  <w:style w:type="paragraph" w:styleId="BodyTextIndent2">
    <w:name w:val="Body Text Indent 2"/>
    <w:basedOn w:val="Normal"/>
    <w:rsid w:val="00924EF6"/>
    <w:pPr>
      <w:tabs>
        <w:tab w:val="left" w:pos="-720"/>
        <w:tab w:val="left" w:pos="0"/>
        <w:tab w:val="left" w:pos="378"/>
        <w:tab w:val="left" w:pos="720"/>
        <w:tab w:val="left" w:pos="1098"/>
      </w:tabs>
      <w:ind w:left="720"/>
    </w:pPr>
    <w:rPr>
      <w:rFonts w:ascii="Arial" w:hAnsi="Arial"/>
    </w:rPr>
  </w:style>
  <w:style w:type="paragraph" w:styleId="BodyTextIndent3">
    <w:name w:val="Body Text Indent 3"/>
    <w:basedOn w:val="Normal"/>
    <w:link w:val="BodyTextIndent3Char"/>
    <w:rsid w:val="00924EF6"/>
    <w:pPr>
      <w:tabs>
        <w:tab w:val="left" w:pos="-720"/>
        <w:tab w:val="left" w:pos="0"/>
        <w:tab w:val="left" w:pos="378"/>
        <w:tab w:val="left" w:pos="720"/>
        <w:tab w:val="left" w:pos="1098"/>
      </w:tabs>
      <w:ind w:left="720"/>
    </w:pPr>
    <w:rPr>
      <w:rFonts w:ascii="Arial" w:hAnsi="Arial"/>
      <w:sz w:val="22"/>
    </w:rPr>
  </w:style>
  <w:style w:type="paragraph" w:styleId="BalloonText">
    <w:name w:val="Balloon Text"/>
    <w:basedOn w:val="Normal"/>
    <w:semiHidden/>
    <w:rsid w:val="00924EF6"/>
    <w:rPr>
      <w:rFonts w:ascii="Tahoma" w:hAnsi="Tahoma" w:cs="Tahoma"/>
      <w:sz w:val="16"/>
      <w:szCs w:val="16"/>
    </w:rPr>
  </w:style>
  <w:style w:type="paragraph" w:styleId="TOC1">
    <w:name w:val="toc 1"/>
    <w:basedOn w:val="Normal"/>
    <w:next w:val="Normal"/>
    <w:autoRedefine/>
    <w:uiPriority w:val="39"/>
    <w:qFormat/>
    <w:rsid w:val="002A2813"/>
    <w:pPr>
      <w:spacing w:before="120" w:after="120"/>
    </w:pPr>
    <w:rPr>
      <w:rFonts w:asciiTheme="minorHAnsi" w:hAnsiTheme="minorHAnsi"/>
      <w:b/>
      <w:bCs/>
      <w:caps/>
      <w:sz w:val="20"/>
    </w:rPr>
  </w:style>
  <w:style w:type="character" w:styleId="Hyperlink">
    <w:name w:val="Hyperlink"/>
    <w:basedOn w:val="DefaultParagraphFont"/>
    <w:uiPriority w:val="99"/>
    <w:rsid w:val="00924EF6"/>
    <w:rPr>
      <w:color w:val="0000FF"/>
      <w:u w:val="single"/>
    </w:rPr>
  </w:style>
  <w:style w:type="character" w:customStyle="1" w:styleId="Heading3Char">
    <w:name w:val="Heading 3 Char"/>
    <w:basedOn w:val="DefaultParagraphFont"/>
    <w:link w:val="Heading3"/>
    <w:semiHidden/>
    <w:rsid w:val="008F3ED4"/>
    <w:rPr>
      <w:rFonts w:asciiTheme="majorHAnsi" w:eastAsiaTheme="majorEastAsia" w:hAnsiTheme="majorHAnsi" w:cstheme="majorBidi"/>
      <w:b/>
      <w:bCs/>
      <w:snapToGrid w:val="0"/>
      <w:color w:val="4F81BD" w:themeColor="accent1"/>
      <w:sz w:val="24"/>
    </w:rPr>
  </w:style>
  <w:style w:type="paragraph" w:styleId="TOC5">
    <w:name w:val="toc 5"/>
    <w:basedOn w:val="Normal"/>
    <w:next w:val="Normal"/>
    <w:autoRedefine/>
    <w:uiPriority w:val="39"/>
    <w:rsid w:val="004414D6"/>
    <w:pPr>
      <w:ind w:left="960"/>
    </w:pPr>
    <w:rPr>
      <w:rFonts w:asciiTheme="minorHAnsi" w:hAnsiTheme="minorHAnsi"/>
      <w:sz w:val="18"/>
      <w:szCs w:val="18"/>
    </w:rPr>
  </w:style>
  <w:style w:type="paragraph" w:styleId="ListParagraph">
    <w:name w:val="List Paragraph"/>
    <w:basedOn w:val="Normal"/>
    <w:link w:val="ListParagraphChar"/>
    <w:uiPriority w:val="34"/>
    <w:qFormat/>
    <w:rsid w:val="00F460F9"/>
    <w:pPr>
      <w:ind w:left="720"/>
      <w:contextualSpacing/>
    </w:pPr>
  </w:style>
  <w:style w:type="character" w:customStyle="1" w:styleId="BodyTextIndentChar">
    <w:name w:val="Body Text Indent Char"/>
    <w:basedOn w:val="DefaultParagraphFont"/>
    <w:link w:val="BodyTextIndent"/>
    <w:rsid w:val="008C2005"/>
    <w:rPr>
      <w:b/>
      <w:snapToGrid w:val="0"/>
      <w:sz w:val="24"/>
    </w:rPr>
  </w:style>
  <w:style w:type="character" w:customStyle="1" w:styleId="BodyTextIndent3Char">
    <w:name w:val="Body Text Indent 3 Char"/>
    <w:basedOn w:val="DefaultParagraphFont"/>
    <w:link w:val="BodyTextIndent3"/>
    <w:rsid w:val="008C2005"/>
    <w:rPr>
      <w:rFonts w:ascii="Arial" w:hAnsi="Arial"/>
      <w:snapToGrid w:val="0"/>
      <w:sz w:val="22"/>
    </w:rPr>
  </w:style>
  <w:style w:type="character" w:customStyle="1" w:styleId="FooterChar">
    <w:name w:val="Footer Char"/>
    <w:basedOn w:val="DefaultParagraphFont"/>
    <w:link w:val="Footer"/>
    <w:uiPriority w:val="99"/>
    <w:rsid w:val="00212FCD"/>
    <w:rPr>
      <w:rFonts w:ascii="Courier New" w:hAnsi="Courier New"/>
      <w:snapToGrid w:val="0"/>
      <w:sz w:val="24"/>
    </w:rPr>
  </w:style>
  <w:style w:type="character" w:styleId="FollowedHyperlink">
    <w:name w:val="FollowedHyperlink"/>
    <w:basedOn w:val="DefaultParagraphFont"/>
    <w:rsid w:val="004202A8"/>
    <w:rPr>
      <w:color w:val="800080" w:themeColor="followedHyperlink"/>
      <w:u w:val="single"/>
    </w:rPr>
  </w:style>
  <w:style w:type="character" w:styleId="CommentReference">
    <w:name w:val="annotation reference"/>
    <w:basedOn w:val="DefaultParagraphFont"/>
    <w:rsid w:val="00EF17DB"/>
    <w:rPr>
      <w:sz w:val="16"/>
      <w:szCs w:val="16"/>
    </w:rPr>
  </w:style>
  <w:style w:type="paragraph" w:styleId="CommentText">
    <w:name w:val="annotation text"/>
    <w:basedOn w:val="Normal"/>
    <w:link w:val="CommentTextChar"/>
    <w:rsid w:val="00EF17DB"/>
    <w:rPr>
      <w:sz w:val="20"/>
    </w:rPr>
  </w:style>
  <w:style w:type="character" w:customStyle="1" w:styleId="CommentTextChar">
    <w:name w:val="Comment Text Char"/>
    <w:basedOn w:val="DefaultParagraphFont"/>
    <w:link w:val="CommentText"/>
    <w:rsid w:val="00EF17DB"/>
    <w:rPr>
      <w:rFonts w:ascii="Courier New" w:hAnsi="Courier New"/>
      <w:snapToGrid w:val="0"/>
    </w:rPr>
  </w:style>
  <w:style w:type="paragraph" w:styleId="CommentSubject">
    <w:name w:val="annotation subject"/>
    <w:basedOn w:val="CommentText"/>
    <w:next w:val="CommentText"/>
    <w:link w:val="CommentSubjectChar"/>
    <w:rsid w:val="00EF17DB"/>
    <w:rPr>
      <w:b/>
      <w:bCs/>
    </w:rPr>
  </w:style>
  <w:style w:type="character" w:customStyle="1" w:styleId="CommentSubjectChar">
    <w:name w:val="Comment Subject Char"/>
    <w:basedOn w:val="CommentTextChar"/>
    <w:link w:val="CommentSubject"/>
    <w:rsid w:val="00EF17DB"/>
    <w:rPr>
      <w:rFonts w:ascii="Courier New" w:hAnsi="Courier New"/>
      <w:b/>
      <w:bCs/>
      <w:snapToGrid w:val="0"/>
    </w:rPr>
  </w:style>
  <w:style w:type="paragraph" w:styleId="FootnoteText">
    <w:name w:val="footnote text"/>
    <w:basedOn w:val="Normal"/>
    <w:link w:val="FootnoteTextChar"/>
    <w:rsid w:val="00D65B51"/>
    <w:rPr>
      <w:sz w:val="20"/>
    </w:rPr>
  </w:style>
  <w:style w:type="character" w:customStyle="1" w:styleId="FootnoteTextChar">
    <w:name w:val="Footnote Text Char"/>
    <w:basedOn w:val="DefaultParagraphFont"/>
    <w:link w:val="FootnoteText"/>
    <w:rsid w:val="00D65B51"/>
    <w:rPr>
      <w:rFonts w:ascii="Courier New" w:hAnsi="Courier New"/>
      <w:snapToGrid w:val="0"/>
    </w:rPr>
  </w:style>
  <w:style w:type="paragraph" w:styleId="Revision">
    <w:name w:val="Revision"/>
    <w:hidden/>
    <w:uiPriority w:val="99"/>
    <w:semiHidden/>
    <w:rsid w:val="001C2840"/>
    <w:rPr>
      <w:rFonts w:ascii="Courier New" w:hAnsi="Courier New"/>
      <w:snapToGrid w:val="0"/>
      <w:sz w:val="24"/>
    </w:rPr>
  </w:style>
  <w:style w:type="paragraph" w:customStyle="1" w:styleId="HeadingThree">
    <w:name w:val="Heading Three"/>
    <w:basedOn w:val="ListParagraph"/>
    <w:link w:val="HeadingThreeChar"/>
    <w:qFormat/>
    <w:rsid w:val="00EC0630"/>
    <w:pPr>
      <w:numPr>
        <w:numId w:val="57"/>
      </w:numPr>
      <w:spacing w:after="80"/>
      <w:contextualSpacing w:val="0"/>
      <w:outlineLvl w:val="0"/>
    </w:pPr>
    <w:rPr>
      <w:rFonts w:asciiTheme="minorHAnsi" w:hAnsiTheme="minorHAnsi" w:cstheme="minorHAnsi"/>
      <w:sz w:val="22"/>
    </w:rPr>
  </w:style>
  <w:style w:type="paragraph" w:styleId="TOCHeading">
    <w:name w:val="TOC Heading"/>
    <w:basedOn w:val="Heading1"/>
    <w:next w:val="Normal"/>
    <w:uiPriority w:val="39"/>
    <w:semiHidden/>
    <w:unhideWhenUsed/>
    <w:qFormat/>
    <w:rsid w:val="00BD7FB7"/>
    <w:pPr>
      <w:keepLines/>
      <w:widowControl/>
      <w:spacing w:before="480" w:line="276" w:lineRule="auto"/>
      <w:outlineLvl w:val="9"/>
    </w:pPr>
    <w:rPr>
      <w:rFonts w:asciiTheme="majorHAnsi" w:eastAsiaTheme="majorEastAsia" w:hAnsiTheme="majorHAnsi" w:cstheme="majorBidi"/>
      <w:b w:val="0"/>
      <w:bCs/>
      <w:snapToGrid/>
      <w:color w:val="365F91" w:themeColor="accent1" w:themeShade="BF"/>
      <w:szCs w:val="28"/>
      <w:lang w:eastAsia="ja-JP"/>
    </w:rPr>
  </w:style>
  <w:style w:type="character" w:customStyle="1" w:styleId="ListParagraphChar">
    <w:name w:val="List Paragraph Char"/>
    <w:basedOn w:val="DefaultParagraphFont"/>
    <w:link w:val="ListParagraph"/>
    <w:uiPriority w:val="34"/>
    <w:rsid w:val="008C73EA"/>
    <w:rPr>
      <w:rFonts w:ascii="Courier New" w:hAnsi="Courier New"/>
      <w:snapToGrid w:val="0"/>
      <w:sz w:val="24"/>
    </w:rPr>
  </w:style>
  <w:style w:type="character" w:customStyle="1" w:styleId="HeadingThreeChar">
    <w:name w:val="Heading Three Char"/>
    <w:basedOn w:val="ListParagraphChar"/>
    <w:link w:val="HeadingThree"/>
    <w:rsid w:val="00EC0630"/>
    <w:rPr>
      <w:rFonts w:asciiTheme="minorHAnsi" w:hAnsiTheme="minorHAnsi" w:cstheme="minorHAnsi"/>
      <w:snapToGrid w:val="0"/>
      <w:sz w:val="22"/>
    </w:rPr>
  </w:style>
  <w:style w:type="paragraph" w:styleId="TOC2">
    <w:name w:val="toc 2"/>
    <w:basedOn w:val="Normal"/>
    <w:next w:val="Normal"/>
    <w:autoRedefine/>
    <w:uiPriority w:val="39"/>
    <w:unhideWhenUsed/>
    <w:qFormat/>
    <w:rsid w:val="00BD7FB7"/>
    <w:pPr>
      <w:ind w:left="240"/>
    </w:pPr>
    <w:rPr>
      <w:rFonts w:asciiTheme="minorHAnsi" w:hAnsiTheme="minorHAnsi"/>
      <w:smallCaps/>
      <w:sz w:val="20"/>
    </w:rPr>
  </w:style>
  <w:style w:type="paragraph" w:styleId="TOC3">
    <w:name w:val="toc 3"/>
    <w:basedOn w:val="Normal"/>
    <w:next w:val="Normal"/>
    <w:autoRedefine/>
    <w:uiPriority w:val="39"/>
    <w:unhideWhenUsed/>
    <w:qFormat/>
    <w:rsid w:val="006B6B26"/>
    <w:pPr>
      <w:ind w:left="480"/>
    </w:pPr>
    <w:rPr>
      <w:rFonts w:asciiTheme="minorHAnsi" w:hAnsiTheme="minorHAnsi"/>
      <w:i/>
      <w:iCs/>
      <w:sz w:val="20"/>
    </w:rPr>
  </w:style>
  <w:style w:type="paragraph" w:styleId="TOC4">
    <w:name w:val="toc 4"/>
    <w:basedOn w:val="Normal"/>
    <w:next w:val="Normal"/>
    <w:autoRedefine/>
    <w:uiPriority w:val="39"/>
    <w:unhideWhenUsed/>
    <w:rsid w:val="00E503D2"/>
    <w:pPr>
      <w:ind w:left="720"/>
    </w:pPr>
    <w:rPr>
      <w:rFonts w:asciiTheme="minorHAnsi" w:hAnsiTheme="minorHAnsi"/>
      <w:sz w:val="18"/>
      <w:szCs w:val="18"/>
    </w:rPr>
  </w:style>
  <w:style w:type="paragraph" w:styleId="TOC6">
    <w:name w:val="toc 6"/>
    <w:basedOn w:val="Normal"/>
    <w:next w:val="Normal"/>
    <w:autoRedefine/>
    <w:uiPriority w:val="39"/>
    <w:unhideWhenUsed/>
    <w:rsid w:val="00E503D2"/>
    <w:pPr>
      <w:ind w:left="1200"/>
    </w:pPr>
    <w:rPr>
      <w:rFonts w:asciiTheme="minorHAnsi" w:hAnsiTheme="minorHAnsi"/>
      <w:sz w:val="18"/>
      <w:szCs w:val="18"/>
    </w:rPr>
  </w:style>
  <w:style w:type="paragraph" w:styleId="TOC7">
    <w:name w:val="toc 7"/>
    <w:basedOn w:val="Normal"/>
    <w:next w:val="Normal"/>
    <w:autoRedefine/>
    <w:uiPriority w:val="39"/>
    <w:unhideWhenUsed/>
    <w:rsid w:val="00E503D2"/>
    <w:pPr>
      <w:ind w:left="1440"/>
    </w:pPr>
    <w:rPr>
      <w:rFonts w:asciiTheme="minorHAnsi" w:hAnsiTheme="minorHAnsi"/>
      <w:sz w:val="18"/>
      <w:szCs w:val="18"/>
    </w:rPr>
  </w:style>
  <w:style w:type="paragraph" w:styleId="TOC8">
    <w:name w:val="toc 8"/>
    <w:basedOn w:val="Normal"/>
    <w:next w:val="Normal"/>
    <w:autoRedefine/>
    <w:uiPriority w:val="39"/>
    <w:unhideWhenUsed/>
    <w:rsid w:val="00E503D2"/>
    <w:pPr>
      <w:ind w:left="1680"/>
    </w:pPr>
    <w:rPr>
      <w:rFonts w:asciiTheme="minorHAnsi" w:hAnsiTheme="minorHAnsi"/>
      <w:sz w:val="18"/>
      <w:szCs w:val="18"/>
    </w:rPr>
  </w:style>
  <w:style w:type="paragraph" w:styleId="TOC9">
    <w:name w:val="toc 9"/>
    <w:basedOn w:val="Normal"/>
    <w:next w:val="Normal"/>
    <w:autoRedefine/>
    <w:uiPriority w:val="39"/>
    <w:unhideWhenUsed/>
    <w:rsid w:val="00E503D2"/>
    <w:pPr>
      <w:ind w:left="1920"/>
    </w:pPr>
    <w:rPr>
      <w:rFonts w:asciiTheme="minorHAnsi" w:hAnsiTheme="minorHAnsi"/>
      <w:sz w:val="18"/>
      <w:szCs w:val="18"/>
    </w:rPr>
  </w:style>
  <w:style w:type="paragraph" w:styleId="ListNumber">
    <w:name w:val="List Number"/>
    <w:basedOn w:val="Normal"/>
    <w:rsid w:val="00447319"/>
    <w:pPr>
      <w:contextualSpacing/>
    </w:pPr>
  </w:style>
  <w:style w:type="character" w:styleId="Strong">
    <w:name w:val="Strong"/>
    <w:basedOn w:val="BodyTextIndentChar"/>
    <w:rsid w:val="006B6B26"/>
    <w:rPr>
      <w:b/>
      <w:snapToGrid w:val="0"/>
      <w:sz w:val="24"/>
    </w:rPr>
  </w:style>
  <w:style w:type="character" w:styleId="PlaceholderText">
    <w:name w:val="Placeholder Text"/>
    <w:basedOn w:val="DefaultParagraphFont"/>
    <w:uiPriority w:val="99"/>
    <w:semiHidden/>
    <w:rsid w:val="006914B4"/>
    <w:rPr>
      <w:color w:val="808080"/>
    </w:rPr>
  </w:style>
  <w:style w:type="table" w:styleId="TableGrid">
    <w:name w:val="Table Grid"/>
    <w:basedOn w:val="TableNormal"/>
    <w:uiPriority w:val="59"/>
    <w:rsid w:val="003471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E34A8"/>
    <w:rPr>
      <w:rFonts w:ascii="Courier New" w:hAnsi="Courier New"/>
      <w:snapToGrid w:val="0"/>
      <w:sz w:val="24"/>
    </w:rPr>
  </w:style>
  <w:style w:type="numbering" w:customStyle="1" w:styleId="Rickheading1">
    <w:name w:val="Rickheading1"/>
    <w:uiPriority w:val="99"/>
    <w:rsid w:val="00850849"/>
    <w:pPr>
      <w:numPr>
        <w:numId w:val="7"/>
      </w:numPr>
    </w:pPr>
  </w:style>
  <w:style w:type="paragraph" w:styleId="List2">
    <w:name w:val="List 2"/>
    <w:basedOn w:val="Normal"/>
    <w:semiHidden/>
    <w:unhideWhenUsed/>
    <w:rsid w:val="00B679DF"/>
    <w:pPr>
      <w:ind w:left="720" w:hanging="360"/>
      <w:contextualSpacing/>
    </w:pPr>
  </w:style>
  <w:style w:type="numbering" w:customStyle="1" w:styleId="Rickstyle1">
    <w:name w:val="Rickstyle1"/>
    <w:uiPriority w:val="99"/>
    <w:rsid w:val="00850849"/>
    <w:pPr>
      <w:numPr>
        <w:numId w:val="8"/>
      </w:numPr>
    </w:pPr>
  </w:style>
  <w:style w:type="paragraph" w:styleId="List">
    <w:name w:val="List"/>
    <w:basedOn w:val="Normal"/>
    <w:semiHidden/>
    <w:unhideWhenUsed/>
    <w:rsid w:val="00D26B85"/>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11321">
      <w:bodyDiv w:val="1"/>
      <w:marLeft w:val="0"/>
      <w:marRight w:val="0"/>
      <w:marTop w:val="0"/>
      <w:marBottom w:val="0"/>
      <w:divBdr>
        <w:top w:val="none" w:sz="0" w:space="0" w:color="auto"/>
        <w:left w:val="none" w:sz="0" w:space="0" w:color="auto"/>
        <w:bottom w:val="none" w:sz="0" w:space="0" w:color="auto"/>
        <w:right w:val="none" w:sz="0" w:space="0" w:color="auto"/>
      </w:divBdr>
    </w:div>
    <w:div w:id="596838584">
      <w:bodyDiv w:val="1"/>
      <w:marLeft w:val="0"/>
      <w:marRight w:val="0"/>
      <w:marTop w:val="0"/>
      <w:marBottom w:val="0"/>
      <w:divBdr>
        <w:top w:val="none" w:sz="0" w:space="0" w:color="auto"/>
        <w:left w:val="none" w:sz="0" w:space="0" w:color="auto"/>
        <w:bottom w:val="none" w:sz="0" w:space="0" w:color="auto"/>
        <w:right w:val="none" w:sz="0" w:space="0" w:color="auto"/>
      </w:divBdr>
    </w:div>
    <w:div w:id="806361390">
      <w:bodyDiv w:val="1"/>
      <w:marLeft w:val="0"/>
      <w:marRight w:val="0"/>
      <w:marTop w:val="0"/>
      <w:marBottom w:val="0"/>
      <w:divBdr>
        <w:top w:val="none" w:sz="0" w:space="0" w:color="auto"/>
        <w:left w:val="none" w:sz="0" w:space="0" w:color="auto"/>
        <w:bottom w:val="none" w:sz="0" w:space="0" w:color="auto"/>
        <w:right w:val="none" w:sz="0" w:space="0" w:color="auto"/>
      </w:divBdr>
    </w:div>
    <w:div w:id="1021055031">
      <w:bodyDiv w:val="1"/>
      <w:marLeft w:val="0"/>
      <w:marRight w:val="0"/>
      <w:marTop w:val="0"/>
      <w:marBottom w:val="0"/>
      <w:divBdr>
        <w:top w:val="none" w:sz="0" w:space="0" w:color="auto"/>
        <w:left w:val="none" w:sz="0" w:space="0" w:color="auto"/>
        <w:bottom w:val="none" w:sz="0" w:space="0" w:color="auto"/>
        <w:right w:val="none" w:sz="0" w:space="0" w:color="auto"/>
      </w:divBdr>
    </w:div>
    <w:div w:id="1195079784">
      <w:bodyDiv w:val="1"/>
      <w:marLeft w:val="0"/>
      <w:marRight w:val="0"/>
      <w:marTop w:val="0"/>
      <w:marBottom w:val="0"/>
      <w:divBdr>
        <w:top w:val="none" w:sz="0" w:space="0" w:color="auto"/>
        <w:left w:val="none" w:sz="0" w:space="0" w:color="auto"/>
        <w:bottom w:val="none" w:sz="0" w:space="0" w:color="auto"/>
        <w:right w:val="none" w:sz="0" w:space="0" w:color="auto"/>
      </w:divBdr>
    </w:div>
    <w:div w:id="1407459727">
      <w:bodyDiv w:val="1"/>
      <w:marLeft w:val="0"/>
      <w:marRight w:val="0"/>
      <w:marTop w:val="0"/>
      <w:marBottom w:val="0"/>
      <w:divBdr>
        <w:top w:val="none" w:sz="0" w:space="0" w:color="auto"/>
        <w:left w:val="none" w:sz="0" w:space="0" w:color="auto"/>
        <w:bottom w:val="none" w:sz="0" w:space="0" w:color="auto"/>
        <w:right w:val="none" w:sz="0" w:space="0" w:color="auto"/>
      </w:divBdr>
    </w:div>
    <w:div w:id="1460298948">
      <w:bodyDiv w:val="1"/>
      <w:marLeft w:val="0"/>
      <w:marRight w:val="0"/>
      <w:marTop w:val="0"/>
      <w:marBottom w:val="0"/>
      <w:divBdr>
        <w:top w:val="none" w:sz="0" w:space="0" w:color="auto"/>
        <w:left w:val="none" w:sz="0" w:space="0" w:color="auto"/>
        <w:bottom w:val="none" w:sz="0" w:space="0" w:color="auto"/>
        <w:right w:val="none" w:sz="0" w:space="0" w:color="auto"/>
      </w:divBdr>
    </w:div>
    <w:div w:id="1635679342">
      <w:bodyDiv w:val="1"/>
      <w:marLeft w:val="0"/>
      <w:marRight w:val="0"/>
      <w:marTop w:val="0"/>
      <w:marBottom w:val="0"/>
      <w:divBdr>
        <w:top w:val="none" w:sz="0" w:space="0" w:color="auto"/>
        <w:left w:val="none" w:sz="0" w:space="0" w:color="auto"/>
        <w:bottom w:val="none" w:sz="0" w:space="0" w:color="auto"/>
        <w:right w:val="none" w:sz="0" w:space="0" w:color="auto"/>
      </w:divBdr>
    </w:div>
    <w:div w:id="1853181608">
      <w:bodyDiv w:val="1"/>
      <w:marLeft w:val="0"/>
      <w:marRight w:val="0"/>
      <w:marTop w:val="0"/>
      <w:marBottom w:val="0"/>
      <w:divBdr>
        <w:top w:val="none" w:sz="0" w:space="0" w:color="auto"/>
        <w:left w:val="none" w:sz="0" w:space="0" w:color="auto"/>
        <w:bottom w:val="none" w:sz="0" w:space="0" w:color="auto"/>
        <w:right w:val="none" w:sz="0" w:space="0" w:color="auto"/>
      </w:divBdr>
    </w:div>
    <w:div w:id="1878396802">
      <w:bodyDiv w:val="1"/>
      <w:marLeft w:val="0"/>
      <w:marRight w:val="0"/>
      <w:marTop w:val="0"/>
      <w:marBottom w:val="0"/>
      <w:divBdr>
        <w:top w:val="none" w:sz="0" w:space="0" w:color="auto"/>
        <w:left w:val="none" w:sz="0" w:space="0" w:color="auto"/>
        <w:bottom w:val="none" w:sz="0" w:space="0" w:color="auto"/>
        <w:right w:val="none" w:sz="0" w:space="0" w:color="auto"/>
      </w:divBdr>
    </w:div>
    <w:div w:id="18963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8AD6-94F5-4F82-A101-D223E129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6282</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eCityGov Finance &amp; Operating Policies</vt:lpstr>
    </vt:vector>
  </TitlesOfParts>
  <Company>COB</Company>
  <LinksUpToDate>false</LinksUpToDate>
  <CharactersWithSpaces>42006</CharactersWithSpaces>
  <SharedDoc>false</SharedDoc>
  <HLinks>
    <vt:vector size="174" baseType="variant">
      <vt:variant>
        <vt:i4>1769527</vt:i4>
      </vt:variant>
      <vt:variant>
        <vt:i4>170</vt:i4>
      </vt:variant>
      <vt:variant>
        <vt:i4>0</vt:i4>
      </vt:variant>
      <vt:variant>
        <vt:i4>5</vt:i4>
      </vt:variant>
      <vt:variant>
        <vt:lpwstr/>
      </vt:variant>
      <vt:variant>
        <vt:lpwstr>_Toc139078878</vt:lpwstr>
      </vt:variant>
      <vt:variant>
        <vt:i4>1769527</vt:i4>
      </vt:variant>
      <vt:variant>
        <vt:i4>164</vt:i4>
      </vt:variant>
      <vt:variant>
        <vt:i4>0</vt:i4>
      </vt:variant>
      <vt:variant>
        <vt:i4>5</vt:i4>
      </vt:variant>
      <vt:variant>
        <vt:lpwstr/>
      </vt:variant>
      <vt:variant>
        <vt:lpwstr>_Toc139078877</vt:lpwstr>
      </vt:variant>
      <vt:variant>
        <vt:i4>1769527</vt:i4>
      </vt:variant>
      <vt:variant>
        <vt:i4>158</vt:i4>
      </vt:variant>
      <vt:variant>
        <vt:i4>0</vt:i4>
      </vt:variant>
      <vt:variant>
        <vt:i4>5</vt:i4>
      </vt:variant>
      <vt:variant>
        <vt:lpwstr/>
      </vt:variant>
      <vt:variant>
        <vt:lpwstr>_Toc139078876</vt:lpwstr>
      </vt:variant>
      <vt:variant>
        <vt:i4>1769527</vt:i4>
      </vt:variant>
      <vt:variant>
        <vt:i4>152</vt:i4>
      </vt:variant>
      <vt:variant>
        <vt:i4>0</vt:i4>
      </vt:variant>
      <vt:variant>
        <vt:i4>5</vt:i4>
      </vt:variant>
      <vt:variant>
        <vt:lpwstr/>
      </vt:variant>
      <vt:variant>
        <vt:lpwstr>_Toc139078875</vt:lpwstr>
      </vt:variant>
      <vt:variant>
        <vt:i4>1769527</vt:i4>
      </vt:variant>
      <vt:variant>
        <vt:i4>146</vt:i4>
      </vt:variant>
      <vt:variant>
        <vt:i4>0</vt:i4>
      </vt:variant>
      <vt:variant>
        <vt:i4>5</vt:i4>
      </vt:variant>
      <vt:variant>
        <vt:lpwstr/>
      </vt:variant>
      <vt:variant>
        <vt:lpwstr>_Toc139078874</vt:lpwstr>
      </vt:variant>
      <vt:variant>
        <vt:i4>1769527</vt:i4>
      </vt:variant>
      <vt:variant>
        <vt:i4>140</vt:i4>
      </vt:variant>
      <vt:variant>
        <vt:i4>0</vt:i4>
      </vt:variant>
      <vt:variant>
        <vt:i4>5</vt:i4>
      </vt:variant>
      <vt:variant>
        <vt:lpwstr/>
      </vt:variant>
      <vt:variant>
        <vt:lpwstr>_Toc139078873</vt:lpwstr>
      </vt:variant>
      <vt:variant>
        <vt:i4>1769527</vt:i4>
      </vt:variant>
      <vt:variant>
        <vt:i4>134</vt:i4>
      </vt:variant>
      <vt:variant>
        <vt:i4>0</vt:i4>
      </vt:variant>
      <vt:variant>
        <vt:i4>5</vt:i4>
      </vt:variant>
      <vt:variant>
        <vt:lpwstr/>
      </vt:variant>
      <vt:variant>
        <vt:lpwstr>_Toc139078872</vt:lpwstr>
      </vt:variant>
      <vt:variant>
        <vt:i4>1769527</vt:i4>
      </vt:variant>
      <vt:variant>
        <vt:i4>128</vt:i4>
      </vt:variant>
      <vt:variant>
        <vt:i4>0</vt:i4>
      </vt:variant>
      <vt:variant>
        <vt:i4>5</vt:i4>
      </vt:variant>
      <vt:variant>
        <vt:lpwstr/>
      </vt:variant>
      <vt:variant>
        <vt:lpwstr>_Toc139078871</vt:lpwstr>
      </vt:variant>
      <vt:variant>
        <vt:i4>1769527</vt:i4>
      </vt:variant>
      <vt:variant>
        <vt:i4>122</vt:i4>
      </vt:variant>
      <vt:variant>
        <vt:i4>0</vt:i4>
      </vt:variant>
      <vt:variant>
        <vt:i4>5</vt:i4>
      </vt:variant>
      <vt:variant>
        <vt:lpwstr/>
      </vt:variant>
      <vt:variant>
        <vt:lpwstr>_Toc139078870</vt:lpwstr>
      </vt:variant>
      <vt:variant>
        <vt:i4>1703991</vt:i4>
      </vt:variant>
      <vt:variant>
        <vt:i4>116</vt:i4>
      </vt:variant>
      <vt:variant>
        <vt:i4>0</vt:i4>
      </vt:variant>
      <vt:variant>
        <vt:i4>5</vt:i4>
      </vt:variant>
      <vt:variant>
        <vt:lpwstr/>
      </vt:variant>
      <vt:variant>
        <vt:lpwstr>_Toc139078869</vt:lpwstr>
      </vt:variant>
      <vt:variant>
        <vt:i4>1703991</vt:i4>
      </vt:variant>
      <vt:variant>
        <vt:i4>110</vt:i4>
      </vt:variant>
      <vt:variant>
        <vt:i4>0</vt:i4>
      </vt:variant>
      <vt:variant>
        <vt:i4>5</vt:i4>
      </vt:variant>
      <vt:variant>
        <vt:lpwstr/>
      </vt:variant>
      <vt:variant>
        <vt:lpwstr>_Toc139078868</vt:lpwstr>
      </vt:variant>
      <vt:variant>
        <vt:i4>1703991</vt:i4>
      </vt:variant>
      <vt:variant>
        <vt:i4>104</vt:i4>
      </vt:variant>
      <vt:variant>
        <vt:i4>0</vt:i4>
      </vt:variant>
      <vt:variant>
        <vt:i4>5</vt:i4>
      </vt:variant>
      <vt:variant>
        <vt:lpwstr/>
      </vt:variant>
      <vt:variant>
        <vt:lpwstr>_Toc139078867</vt:lpwstr>
      </vt:variant>
      <vt:variant>
        <vt:i4>1703991</vt:i4>
      </vt:variant>
      <vt:variant>
        <vt:i4>98</vt:i4>
      </vt:variant>
      <vt:variant>
        <vt:i4>0</vt:i4>
      </vt:variant>
      <vt:variant>
        <vt:i4>5</vt:i4>
      </vt:variant>
      <vt:variant>
        <vt:lpwstr/>
      </vt:variant>
      <vt:variant>
        <vt:lpwstr>_Toc139078866</vt:lpwstr>
      </vt:variant>
      <vt:variant>
        <vt:i4>1703991</vt:i4>
      </vt:variant>
      <vt:variant>
        <vt:i4>92</vt:i4>
      </vt:variant>
      <vt:variant>
        <vt:i4>0</vt:i4>
      </vt:variant>
      <vt:variant>
        <vt:i4>5</vt:i4>
      </vt:variant>
      <vt:variant>
        <vt:lpwstr/>
      </vt:variant>
      <vt:variant>
        <vt:lpwstr>_Toc139078861</vt:lpwstr>
      </vt:variant>
      <vt:variant>
        <vt:i4>1703991</vt:i4>
      </vt:variant>
      <vt:variant>
        <vt:i4>86</vt:i4>
      </vt:variant>
      <vt:variant>
        <vt:i4>0</vt:i4>
      </vt:variant>
      <vt:variant>
        <vt:i4>5</vt:i4>
      </vt:variant>
      <vt:variant>
        <vt:lpwstr/>
      </vt:variant>
      <vt:variant>
        <vt:lpwstr>_Toc139078865</vt:lpwstr>
      </vt:variant>
      <vt:variant>
        <vt:i4>1703991</vt:i4>
      </vt:variant>
      <vt:variant>
        <vt:i4>80</vt:i4>
      </vt:variant>
      <vt:variant>
        <vt:i4>0</vt:i4>
      </vt:variant>
      <vt:variant>
        <vt:i4>5</vt:i4>
      </vt:variant>
      <vt:variant>
        <vt:lpwstr/>
      </vt:variant>
      <vt:variant>
        <vt:lpwstr>_Toc139078864</vt:lpwstr>
      </vt:variant>
      <vt:variant>
        <vt:i4>1703991</vt:i4>
      </vt:variant>
      <vt:variant>
        <vt:i4>74</vt:i4>
      </vt:variant>
      <vt:variant>
        <vt:i4>0</vt:i4>
      </vt:variant>
      <vt:variant>
        <vt:i4>5</vt:i4>
      </vt:variant>
      <vt:variant>
        <vt:lpwstr/>
      </vt:variant>
      <vt:variant>
        <vt:lpwstr>_Toc139078863</vt:lpwstr>
      </vt:variant>
      <vt:variant>
        <vt:i4>1703991</vt:i4>
      </vt:variant>
      <vt:variant>
        <vt:i4>68</vt:i4>
      </vt:variant>
      <vt:variant>
        <vt:i4>0</vt:i4>
      </vt:variant>
      <vt:variant>
        <vt:i4>5</vt:i4>
      </vt:variant>
      <vt:variant>
        <vt:lpwstr/>
      </vt:variant>
      <vt:variant>
        <vt:lpwstr>_Toc139078862</vt:lpwstr>
      </vt:variant>
      <vt:variant>
        <vt:i4>1703991</vt:i4>
      </vt:variant>
      <vt:variant>
        <vt:i4>62</vt:i4>
      </vt:variant>
      <vt:variant>
        <vt:i4>0</vt:i4>
      </vt:variant>
      <vt:variant>
        <vt:i4>5</vt:i4>
      </vt:variant>
      <vt:variant>
        <vt:lpwstr/>
      </vt:variant>
      <vt:variant>
        <vt:lpwstr>_Toc139078861</vt:lpwstr>
      </vt:variant>
      <vt:variant>
        <vt:i4>1638455</vt:i4>
      </vt:variant>
      <vt:variant>
        <vt:i4>56</vt:i4>
      </vt:variant>
      <vt:variant>
        <vt:i4>0</vt:i4>
      </vt:variant>
      <vt:variant>
        <vt:i4>5</vt:i4>
      </vt:variant>
      <vt:variant>
        <vt:lpwstr/>
      </vt:variant>
      <vt:variant>
        <vt:lpwstr>_Toc139078857</vt:lpwstr>
      </vt:variant>
      <vt:variant>
        <vt:i4>1638455</vt:i4>
      </vt:variant>
      <vt:variant>
        <vt:i4>50</vt:i4>
      </vt:variant>
      <vt:variant>
        <vt:i4>0</vt:i4>
      </vt:variant>
      <vt:variant>
        <vt:i4>5</vt:i4>
      </vt:variant>
      <vt:variant>
        <vt:lpwstr/>
      </vt:variant>
      <vt:variant>
        <vt:lpwstr>_Toc139078853</vt:lpwstr>
      </vt:variant>
      <vt:variant>
        <vt:i4>1638455</vt:i4>
      </vt:variant>
      <vt:variant>
        <vt:i4>44</vt:i4>
      </vt:variant>
      <vt:variant>
        <vt:i4>0</vt:i4>
      </vt:variant>
      <vt:variant>
        <vt:i4>5</vt:i4>
      </vt:variant>
      <vt:variant>
        <vt:lpwstr/>
      </vt:variant>
      <vt:variant>
        <vt:lpwstr>_Toc139078852</vt:lpwstr>
      </vt:variant>
      <vt:variant>
        <vt:i4>1638455</vt:i4>
      </vt:variant>
      <vt:variant>
        <vt:i4>38</vt:i4>
      </vt:variant>
      <vt:variant>
        <vt:i4>0</vt:i4>
      </vt:variant>
      <vt:variant>
        <vt:i4>5</vt:i4>
      </vt:variant>
      <vt:variant>
        <vt:lpwstr/>
      </vt:variant>
      <vt:variant>
        <vt:lpwstr>_Toc139078851</vt:lpwstr>
      </vt:variant>
      <vt:variant>
        <vt:i4>1638455</vt:i4>
      </vt:variant>
      <vt:variant>
        <vt:i4>32</vt:i4>
      </vt:variant>
      <vt:variant>
        <vt:i4>0</vt:i4>
      </vt:variant>
      <vt:variant>
        <vt:i4>5</vt:i4>
      </vt:variant>
      <vt:variant>
        <vt:lpwstr/>
      </vt:variant>
      <vt:variant>
        <vt:lpwstr>_Toc139078850</vt:lpwstr>
      </vt:variant>
      <vt:variant>
        <vt:i4>1572919</vt:i4>
      </vt:variant>
      <vt:variant>
        <vt:i4>26</vt:i4>
      </vt:variant>
      <vt:variant>
        <vt:i4>0</vt:i4>
      </vt:variant>
      <vt:variant>
        <vt:i4>5</vt:i4>
      </vt:variant>
      <vt:variant>
        <vt:lpwstr/>
      </vt:variant>
      <vt:variant>
        <vt:lpwstr>_Toc139078849</vt:lpwstr>
      </vt:variant>
      <vt:variant>
        <vt:i4>1572919</vt:i4>
      </vt:variant>
      <vt:variant>
        <vt:i4>20</vt:i4>
      </vt:variant>
      <vt:variant>
        <vt:i4>0</vt:i4>
      </vt:variant>
      <vt:variant>
        <vt:i4>5</vt:i4>
      </vt:variant>
      <vt:variant>
        <vt:lpwstr/>
      </vt:variant>
      <vt:variant>
        <vt:lpwstr>_Toc139078847</vt:lpwstr>
      </vt:variant>
      <vt:variant>
        <vt:i4>1572919</vt:i4>
      </vt:variant>
      <vt:variant>
        <vt:i4>14</vt:i4>
      </vt:variant>
      <vt:variant>
        <vt:i4>0</vt:i4>
      </vt:variant>
      <vt:variant>
        <vt:i4>5</vt:i4>
      </vt:variant>
      <vt:variant>
        <vt:lpwstr/>
      </vt:variant>
      <vt:variant>
        <vt:lpwstr>_Toc139078846</vt:lpwstr>
      </vt:variant>
      <vt:variant>
        <vt:i4>1572919</vt:i4>
      </vt:variant>
      <vt:variant>
        <vt:i4>8</vt:i4>
      </vt:variant>
      <vt:variant>
        <vt:i4>0</vt:i4>
      </vt:variant>
      <vt:variant>
        <vt:i4>5</vt:i4>
      </vt:variant>
      <vt:variant>
        <vt:lpwstr/>
      </vt:variant>
      <vt:variant>
        <vt:lpwstr>_Toc139078845</vt:lpwstr>
      </vt:variant>
      <vt:variant>
        <vt:i4>1572919</vt:i4>
      </vt:variant>
      <vt:variant>
        <vt:i4>2</vt:i4>
      </vt:variant>
      <vt:variant>
        <vt:i4>0</vt:i4>
      </vt:variant>
      <vt:variant>
        <vt:i4>5</vt:i4>
      </vt:variant>
      <vt:variant>
        <vt:lpwstr/>
      </vt:variant>
      <vt:variant>
        <vt:lpwstr>_Toc139078844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eCityGov Finance &amp; Operating Policies</dc:title>
  <dc:creator>Berman, Rick</dc:creator>
  <cp:lastModifiedBy>Marks, M'Lisa</cp:lastModifiedBy>
  <cp:revision>2</cp:revision>
  <cp:lastPrinted>2017-06-10T21:14:00Z</cp:lastPrinted>
  <dcterms:created xsi:type="dcterms:W3CDTF">2020-04-22T17:32:00Z</dcterms:created>
  <dcterms:modified xsi:type="dcterms:W3CDTF">2020-04-22T17:32:00Z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